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8B5A" w14:textId="6A1F90E9" w:rsidR="009B22AE" w:rsidRPr="008F2770" w:rsidRDefault="009B22AE" w:rsidP="00B40246">
      <w:pPr>
        <w:jc w:val="center"/>
        <w:rPr>
          <w:rFonts w:ascii="Amaranth" w:hAnsi="Amaranth"/>
          <w:b/>
          <w:sz w:val="32"/>
          <w:szCs w:val="32"/>
        </w:rPr>
      </w:pPr>
      <w:r w:rsidRPr="008F2770">
        <w:rPr>
          <w:rFonts w:ascii="Amaranth" w:hAnsi="Amaranth"/>
          <w:b/>
          <w:sz w:val="32"/>
          <w:szCs w:val="32"/>
        </w:rPr>
        <w:t xml:space="preserve">Lesson </w:t>
      </w:r>
      <w:r w:rsidR="008F2770">
        <w:rPr>
          <w:rFonts w:ascii="Amaranth" w:hAnsi="Amaranth"/>
          <w:b/>
          <w:sz w:val="32"/>
          <w:szCs w:val="32"/>
        </w:rPr>
        <w:t>18</w:t>
      </w:r>
      <w:r w:rsidR="00424E05" w:rsidRPr="008F2770">
        <w:rPr>
          <w:rFonts w:ascii="Amaranth" w:hAnsi="Amaranth"/>
          <w:b/>
          <w:sz w:val="32"/>
          <w:szCs w:val="32"/>
        </w:rPr>
        <w:t>.</w:t>
      </w:r>
      <w:r w:rsidR="0013260C">
        <w:rPr>
          <w:rFonts w:ascii="Amaranth" w:hAnsi="Amaranth"/>
          <w:b/>
          <w:sz w:val="32"/>
          <w:szCs w:val="32"/>
        </w:rPr>
        <w:t>17</w:t>
      </w:r>
      <w:r w:rsidRPr="008F2770">
        <w:rPr>
          <w:rFonts w:ascii="Amaranth" w:hAnsi="Amaranth"/>
          <w:b/>
          <w:sz w:val="32"/>
          <w:szCs w:val="32"/>
        </w:rPr>
        <w:t xml:space="preserve"> </w:t>
      </w:r>
      <w:r w:rsidR="00B40246" w:rsidRPr="008F2770">
        <w:rPr>
          <w:rFonts w:ascii="Amaranth" w:hAnsi="Amaranth"/>
          <w:b/>
          <w:sz w:val="32"/>
          <w:szCs w:val="32"/>
        </w:rPr>
        <w:t>“</w:t>
      </w:r>
      <w:r w:rsidR="008F2770">
        <w:rPr>
          <w:rFonts w:ascii="Amaranth" w:hAnsi="Amaranth"/>
          <w:b/>
          <w:sz w:val="32"/>
          <w:szCs w:val="32"/>
        </w:rPr>
        <w:t>Media Literacy Part 2: Market Basket Case Study</w:t>
      </w:r>
      <w:r w:rsidR="00B40246" w:rsidRPr="008F2770">
        <w:rPr>
          <w:rFonts w:ascii="Amaranth" w:hAnsi="Amaranth"/>
          <w:b/>
          <w:sz w:val="32"/>
          <w:szCs w:val="32"/>
        </w:rPr>
        <w:t>”</w:t>
      </w:r>
    </w:p>
    <w:p w14:paraId="4C9EE6EB" w14:textId="477AE4CD" w:rsidR="009B22AE" w:rsidRPr="00B40246" w:rsidRDefault="009B22AE" w:rsidP="00B40246">
      <w:pPr>
        <w:jc w:val="center"/>
        <w:rPr>
          <w:rFonts w:ascii="Amaranth" w:hAnsi="Amaranth"/>
          <w:b/>
          <w:sz w:val="32"/>
          <w:szCs w:val="32"/>
        </w:rPr>
      </w:pPr>
      <w:r w:rsidRPr="008F2770">
        <w:rPr>
          <w:rFonts w:ascii="Amaranth" w:hAnsi="Amaranth"/>
          <w:b/>
          <w:sz w:val="32"/>
          <w:szCs w:val="32"/>
        </w:rPr>
        <w:t xml:space="preserve">Unit </w:t>
      </w:r>
      <w:r w:rsidR="0013260C">
        <w:rPr>
          <w:rFonts w:ascii="Amaranth" w:hAnsi="Amaranth"/>
          <w:b/>
          <w:sz w:val="32"/>
          <w:szCs w:val="32"/>
        </w:rPr>
        <w:t>18</w:t>
      </w:r>
      <w:r w:rsidRPr="008F2770">
        <w:rPr>
          <w:rFonts w:ascii="Amaranth" w:hAnsi="Amaranth"/>
          <w:b/>
          <w:sz w:val="32"/>
          <w:szCs w:val="32"/>
        </w:rPr>
        <w:t xml:space="preserve">: </w:t>
      </w:r>
      <w:r w:rsidR="008F2770">
        <w:rPr>
          <w:rFonts w:ascii="Amaranth" w:hAnsi="Amaranth"/>
          <w:b/>
          <w:sz w:val="32"/>
          <w:szCs w:val="32"/>
        </w:rPr>
        <w:t>Civics and Government Today</w:t>
      </w:r>
    </w:p>
    <w:p w14:paraId="070D9C71" w14:textId="77777777" w:rsidR="009B22AE" w:rsidRPr="009B22AE" w:rsidRDefault="009B22AE" w:rsidP="00B40246">
      <w:pPr>
        <w:pStyle w:val="Amar16"/>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647"/>
        <w:gridCol w:w="4890"/>
      </w:tblGrid>
      <w:tr w:rsidR="00B40246" w:rsidRPr="009B22AE" w14:paraId="5BD05675" w14:textId="77777777" w:rsidTr="0024280D">
        <w:tc>
          <w:tcPr>
            <w:tcW w:w="4375" w:type="dxa"/>
            <w:gridSpan w:val="2"/>
          </w:tcPr>
          <w:p w14:paraId="30375113" w14:textId="77777777" w:rsidR="00B40246" w:rsidRPr="00B40246" w:rsidRDefault="00B40246" w:rsidP="00B40246">
            <w:pPr>
              <w:pStyle w:val="Amar12"/>
            </w:pPr>
            <w:r w:rsidRPr="00B40246">
              <w:t>Lesson Objectives</w:t>
            </w:r>
          </w:p>
          <w:p w14:paraId="552E1E51" w14:textId="77777777" w:rsidR="00B40246" w:rsidRPr="00B40246" w:rsidRDefault="00B40246" w:rsidP="006E31AE">
            <w:pPr>
              <w:rPr>
                <w:rFonts w:ascii="Amaranth" w:hAnsi="Amaranth" w:cstheme="minorHAnsi"/>
                <w:sz w:val="24"/>
                <w:szCs w:val="24"/>
              </w:rPr>
            </w:pPr>
          </w:p>
        </w:tc>
        <w:tc>
          <w:tcPr>
            <w:tcW w:w="4890" w:type="dxa"/>
          </w:tcPr>
          <w:p w14:paraId="654DF027" w14:textId="77777777" w:rsidR="00B40246" w:rsidRPr="00B40246" w:rsidRDefault="00B40246" w:rsidP="00B40246">
            <w:pPr>
              <w:rPr>
                <w:rFonts w:ascii="Amaranth" w:hAnsi="Amaranth" w:cstheme="minorHAnsi"/>
                <w:sz w:val="24"/>
                <w:szCs w:val="24"/>
              </w:rPr>
            </w:pPr>
            <w:r w:rsidRPr="00B40246">
              <w:rPr>
                <w:rFonts w:ascii="Amaranth" w:hAnsi="Amaranth" w:cstheme="minorHAnsi"/>
                <w:sz w:val="24"/>
                <w:szCs w:val="24"/>
              </w:rPr>
              <w:t>Lesson Competencies</w:t>
            </w:r>
          </w:p>
          <w:p w14:paraId="7A02E321" w14:textId="77777777" w:rsidR="00B40246" w:rsidRPr="00B40246" w:rsidRDefault="00B40246" w:rsidP="00873D6E">
            <w:pPr>
              <w:rPr>
                <w:rFonts w:ascii="Amaranth" w:hAnsi="Amaranth" w:cstheme="minorHAnsi"/>
                <w:sz w:val="24"/>
                <w:szCs w:val="24"/>
              </w:rPr>
            </w:pPr>
          </w:p>
        </w:tc>
      </w:tr>
      <w:tr w:rsidR="006E31AE" w:rsidRPr="009B22AE" w14:paraId="50A6E4A8" w14:textId="77777777" w:rsidTr="0024280D">
        <w:tc>
          <w:tcPr>
            <w:tcW w:w="4375" w:type="dxa"/>
            <w:gridSpan w:val="2"/>
          </w:tcPr>
          <w:p w14:paraId="739E97B3" w14:textId="262EA757" w:rsidR="00F76EF9" w:rsidRPr="00323EB8" w:rsidRDefault="002B2293" w:rsidP="006C456E">
            <w:pPr>
              <w:pStyle w:val="ListParagraph"/>
              <w:numPr>
                <w:ilvl w:val="0"/>
                <w:numId w:val="1"/>
              </w:numPr>
              <w:rPr>
                <w:rFonts w:ascii="Verdana" w:hAnsi="Verdana" w:cstheme="minorHAnsi"/>
                <w:sz w:val="20"/>
                <w:szCs w:val="20"/>
              </w:rPr>
            </w:pPr>
            <w:r w:rsidRPr="00323EB8">
              <w:rPr>
                <w:rFonts w:ascii="Verdana" w:hAnsi="Verdana"/>
                <w:sz w:val="20"/>
                <w:szCs w:val="20"/>
              </w:rPr>
              <w:t xml:space="preserve">Students will define media literacy </w:t>
            </w:r>
            <w:r w:rsidR="00F76EF9" w:rsidRPr="00323EB8">
              <w:rPr>
                <w:rFonts w:ascii="Verdana" w:hAnsi="Verdana" w:cstheme="minorHAnsi"/>
                <w:sz w:val="20"/>
                <w:szCs w:val="20"/>
              </w:rPr>
              <w:t xml:space="preserve"> </w:t>
            </w:r>
          </w:p>
          <w:p w14:paraId="6291AEE1" w14:textId="70687D5F" w:rsidR="00323EB8" w:rsidRPr="009B22AE" w:rsidRDefault="00323EB8" w:rsidP="00323EB8">
            <w:pPr>
              <w:pStyle w:val="ListParagraph"/>
              <w:rPr>
                <w:rFonts w:ascii="Verdana" w:hAnsi="Verdana" w:cstheme="minorHAnsi"/>
                <w:sz w:val="20"/>
                <w:szCs w:val="20"/>
              </w:rPr>
            </w:pPr>
          </w:p>
        </w:tc>
        <w:tc>
          <w:tcPr>
            <w:tcW w:w="4890" w:type="dxa"/>
          </w:tcPr>
          <w:p w14:paraId="0C5124C0" w14:textId="1C8D8129" w:rsidR="00FC0806" w:rsidRPr="00FE2383" w:rsidRDefault="00FC0806" w:rsidP="0013260C">
            <w:pPr>
              <w:pStyle w:val="Verdana10"/>
              <w:numPr>
                <w:ilvl w:val="0"/>
                <w:numId w:val="1"/>
              </w:numPr>
            </w:pPr>
            <w:r w:rsidRPr="00FE2383">
              <w:t>I can recognize how media communicate values, information, and ideology.</w:t>
            </w:r>
            <w:r>
              <w:t xml:space="preserve"> (Moose SS)</w:t>
            </w:r>
          </w:p>
          <w:p w14:paraId="2890A8C2" w14:textId="5777696C" w:rsidR="0024280D" w:rsidRPr="0024280D" w:rsidRDefault="0024280D" w:rsidP="0013260C">
            <w:pPr>
              <w:pStyle w:val="Verdana10"/>
            </w:pPr>
          </w:p>
        </w:tc>
      </w:tr>
      <w:tr w:rsidR="006E31AE" w:rsidRPr="009B22AE" w14:paraId="063E87B6" w14:textId="77777777" w:rsidTr="0024280D">
        <w:tc>
          <w:tcPr>
            <w:tcW w:w="4375" w:type="dxa"/>
            <w:gridSpan w:val="2"/>
          </w:tcPr>
          <w:p w14:paraId="5361511A" w14:textId="6371201B" w:rsidR="006E31AE" w:rsidRPr="00323EB8" w:rsidRDefault="002B2293" w:rsidP="006E31AE">
            <w:pPr>
              <w:pStyle w:val="ListParagraph"/>
              <w:numPr>
                <w:ilvl w:val="0"/>
                <w:numId w:val="2"/>
              </w:numPr>
              <w:rPr>
                <w:rFonts w:ascii="Verdana" w:hAnsi="Verdana" w:cstheme="minorHAnsi"/>
                <w:b/>
                <w:sz w:val="20"/>
                <w:szCs w:val="20"/>
              </w:rPr>
            </w:pPr>
            <w:r w:rsidRPr="00323EB8">
              <w:rPr>
                <w:rFonts w:ascii="Verdana" w:hAnsi="Verdana"/>
                <w:sz w:val="20"/>
                <w:szCs w:val="20"/>
              </w:rPr>
              <w:t xml:space="preserve">Students will evaluate sources to determine elements such as purpose, tone, bias, </w:t>
            </w:r>
            <w:r w:rsidR="00F11038">
              <w:rPr>
                <w:rFonts w:ascii="Verdana" w:hAnsi="Verdana"/>
                <w:sz w:val="20"/>
                <w:szCs w:val="20"/>
              </w:rPr>
              <w:t xml:space="preserve">and </w:t>
            </w:r>
            <w:r w:rsidRPr="00323EB8">
              <w:rPr>
                <w:rFonts w:ascii="Verdana" w:hAnsi="Verdana"/>
                <w:sz w:val="20"/>
                <w:szCs w:val="20"/>
              </w:rPr>
              <w:t xml:space="preserve">motive </w:t>
            </w:r>
          </w:p>
          <w:p w14:paraId="2D9ED421" w14:textId="575AD9C5" w:rsidR="00F76EF9" w:rsidRPr="009B22AE" w:rsidRDefault="00F76EF9" w:rsidP="00F76EF9">
            <w:pPr>
              <w:pStyle w:val="ListParagraph"/>
              <w:rPr>
                <w:rFonts w:ascii="Verdana" w:hAnsi="Verdana" w:cstheme="minorHAnsi"/>
                <w:b/>
                <w:sz w:val="20"/>
                <w:szCs w:val="20"/>
              </w:rPr>
            </w:pPr>
          </w:p>
        </w:tc>
        <w:tc>
          <w:tcPr>
            <w:tcW w:w="4890" w:type="dxa"/>
          </w:tcPr>
          <w:p w14:paraId="52059108" w14:textId="05E9A7D2" w:rsidR="00B40246" w:rsidRPr="0013260C" w:rsidRDefault="00FC0806" w:rsidP="0024280D">
            <w:pPr>
              <w:pStyle w:val="Verdana10"/>
              <w:numPr>
                <w:ilvl w:val="0"/>
                <w:numId w:val="21"/>
              </w:numPr>
            </w:pPr>
            <w:r w:rsidRPr="00746B35">
              <w:rPr>
                <w:szCs w:val="20"/>
              </w:rPr>
              <w:t xml:space="preserve">I can analyze and explain how visual and multimedia elements of one or more texts contribute to the overall meaning, accuracy, author’s tone, or intend effect on readers. (ELA </w:t>
            </w:r>
            <w:r>
              <w:rPr>
                <w:szCs w:val="20"/>
              </w:rPr>
              <w:t>3</w:t>
            </w:r>
            <w:r w:rsidRPr="00746B35">
              <w:rPr>
                <w:szCs w:val="20"/>
              </w:rPr>
              <w:t>)</w:t>
            </w:r>
          </w:p>
          <w:p w14:paraId="51C4CECE" w14:textId="1D90AB3A" w:rsidR="00FC0806" w:rsidRPr="0024280D" w:rsidRDefault="00FC0806" w:rsidP="0013260C">
            <w:pPr>
              <w:pStyle w:val="Verdana10"/>
              <w:ind w:left="720"/>
            </w:pPr>
          </w:p>
        </w:tc>
      </w:tr>
      <w:tr w:rsidR="006E31AE" w:rsidRPr="009B22AE" w14:paraId="6080279E" w14:textId="77777777" w:rsidTr="0024280D">
        <w:tc>
          <w:tcPr>
            <w:tcW w:w="4375" w:type="dxa"/>
            <w:gridSpan w:val="2"/>
          </w:tcPr>
          <w:p w14:paraId="27E9008C" w14:textId="7365B503" w:rsidR="006E31AE" w:rsidRPr="009B22AE" w:rsidRDefault="00C16496" w:rsidP="006E31AE">
            <w:pPr>
              <w:pStyle w:val="ListParagraph"/>
              <w:numPr>
                <w:ilvl w:val="0"/>
                <w:numId w:val="2"/>
              </w:numPr>
              <w:rPr>
                <w:rFonts w:ascii="Verdana" w:hAnsi="Verdana" w:cstheme="minorHAnsi"/>
                <w:b/>
                <w:sz w:val="20"/>
                <w:szCs w:val="20"/>
              </w:rPr>
            </w:pPr>
            <w:r w:rsidRPr="009B22AE">
              <w:rPr>
                <w:rFonts w:ascii="Verdana" w:hAnsi="Verdana" w:cstheme="minorHAnsi"/>
                <w:sz w:val="20"/>
                <w:szCs w:val="20"/>
              </w:rPr>
              <w:t>Students will</w:t>
            </w:r>
            <w:r w:rsidR="00F76EF9">
              <w:rPr>
                <w:rFonts w:ascii="Verdana" w:hAnsi="Verdana" w:cstheme="minorHAnsi"/>
                <w:sz w:val="20"/>
                <w:szCs w:val="20"/>
              </w:rPr>
              <w:t xml:space="preserve"> </w:t>
            </w:r>
            <w:r w:rsidR="00FE4145">
              <w:rPr>
                <w:rFonts w:ascii="Verdana" w:hAnsi="Verdana" w:cstheme="minorHAnsi"/>
                <w:sz w:val="20"/>
                <w:szCs w:val="20"/>
              </w:rPr>
              <w:t xml:space="preserve">analyze </w:t>
            </w:r>
            <w:r w:rsidR="00323EB8">
              <w:rPr>
                <w:rFonts w:ascii="Verdana" w:hAnsi="Verdana" w:cstheme="minorHAnsi"/>
                <w:sz w:val="20"/>
                <w:szCs w:val="20"/>
              </w:rPr>
              <w:t xml:space="preserve">primary sources representing different perspectives about the same </w:t>
            </w:r>
            <w:r w:rsidR="000E1EBE">
              <w:rPr>
                <w:rFonts w:ascii="Verdana" w:hAnsi="Verdana" w:cstheme="minorHAnsi"/>
                <w:sz w:val="20"/>
                <w:szCs w:val="20"/>
              </w:rPr>
              <w:t>event</w:t>
            </w:r>
          </w:p>
          <w:p w14:paraId="30C6D3E0" w14:textId="77777777" w:rsidR="009B22AE" w:rsidRPr="009B22AE" w:rsidRDefault="009B22AE" w:rsidP="009B22AE">
            <w:pPr>
              <w:pStyle w:val="ListParagraph"/>
              <w:rPr>
                <w:rFonts w:ascii="Verdana" w:hAnsi="Verdana" w:cstheme="minorHAnsi"/>
                <w:b/>
                <w:sz w:val="20"/>
                <w:szCs w:val="20"/>
              </w:rPr>
            </w:pPr>
          </w:p>
        </w:tc>
        <w:tc>
          <w:tcPr>
            <w:tcW w:w="4890" w:type="dxa"/>
          </w:tcPr>
          <w:p w14:paraId="5E011357" w14:textId="6FD7C800" w:rsidR="00FC0806" w:rsidRPr="00746B35" w:rsidRDefault="00FC0806" w:rsidP="00FC0806">
            <w:pPr>
              <w:pStyle w:val="ListParagraph"/>
              <w:numPr>
                <w:ilvl w:val="0"/>
                <w:numId w:val="32"/>
              </w:numPr>
              <w:rPr>
                <w:rFonts w:ascii="Verdana" w:hAnsi="Verdana"/>
                <w:sz w:val="20"/>
                <w:szCs w:val="20"/>
              </w:rPr>
            </w:pPr>
            <w:r w:rsidRPr="00746B35">
              <w:rPr>
                <w:rFonts w:ascii="Verdana" w:hAnsi="Verdana"/>
                <w:sz w:val="20"/>
                <w:szCs w:val="20"/>
              </w:rPr>
              <w:t xml:space="preserve">I can analyze and evaluate the ways two or more authors portray similar topics, events, or issues and interpret how the treatment affects the message (including use of historical or cultural contexts; or text types – political cartoons, primary-secondary sources, speeches, etc.) (ELA </w:t>
            </w:r>
            <w:r>
              <w:rPr>
                <w:rFonts w:ascii="Verdana" w:hAnsi="Verdana"/>
                <w:sz w:val="20"/>
                <w:szCs w:val="20"/>
              </w:rPr>
              <w:t>3</w:t>
            </w:r>
            <w:r w:rsidRPr="00746B35">
              <w:rPr>
                <w:rFonts w:ascii="Verdana" w:hAnsi="Verdana"/>
                <w:sz w:val="20"/>
                <w:szCs w:val="20"/>
              </w:rPr>
              <w:t>)</w:t>
            </w:r>
          </w:p>
          <w:p w14:paraId="0E4FC19F" w14:textId="4420A85A" w:rsidR="006E31AE" w:rsidRDefault="006E31AE" w:rsidP="0013260C">
            <w:pPr>
              <w:pStyle w:val="Verdana10"/>
              <w:ind w:left="720"/>
            </w:pPr>
          </w:p>
          <w:p w14:paraId="56BB0A1F" w14:textId="21CE9C52" w:rsidR="0024280D" w:rsidRPr="0024280D" w:rsidRDefault="0024280D" w:rsidP="0024280D">
            <w:pPr>
              <w:pStyle w:val="Verdana10"/>
              <w:ind w:left="720"/>
            </w:pPr>
          </w:p>
        </w:tc>
      </w:tr>
      <w:tr w:rsidR="009B22AE" w:rsidRPr="009B22AE" w14:paraId="00B66F17" w14:textId="77777777" w:rsidTr="0024280D">
        <w:tc>
          <w:tcPr>
            <w:tcW w:w="1728" w:type="dxa"/>
          </w:tcPr>
          <w:p w14:paraId="2F7CC8DE" w14:textId="77777777" w:rsidR="009B22AE" w:rsidRDefault="009B22AE" w:rsidP="00B40246">
            <w:pPr>
              <w:pStyle w:val="Amar12"/>
            </w:pPr>
            <w:r w:rsidRPr="009B22AE">
              <w:t xml:space="preserve">Essential Questions </w:t>
            </w:r>
          </w:p>
          <w:p w14:paraId="6132B8C6" w14:textId="77777777" w:rsidR="009B22AE" w:rsidRPr="009B22AE" w:rsidRDefault="009B22AE" w:rsidP="00B40246">
            <w:pPr>
              <w:pStyle w:val="Amar12"/>
            </w:pPr>
          </w:p>
        </w:tc>
        <w:tc>
          <w:tcPr>
            <w:tcW w:w="7537" w:type="dxa"/>
            <w:gridSpan w:val="2"/>
          </w:tcPr>
          <w:p w14:paraId="720C24BF" w14:textId="29956B92" w:rsidR="00FE4145" w:rsidRPr="00FE4145" w:rsidRDefault="00FE4145" w:rsidP="003D57DA">
            <w:pPr>
              <w:rPr>
                <w:rFonts w:ascii="Verdana" w:eastAsia="Verdana" w:hAnsi="Verdana" w:cs="Verdana"/>
                <w:sz w:val="20"/>
                <w:szCs w:val="20"/>
              </w:rPr>
            </w:pPr>
            <w:r>
              <w:rPr>
                <w:rFonts w:ascii="Verdana" w:eastAsia="Verdana" w:hAnsi="Verdana" w:cs="Verdana"/>
                <w:sz w:val="20"/>
                <w:szCs w:val="20"/>
              </w:rPr>
              <w:t>How has New Hampshire been shaped by many voices?</w:t>
            </w:r>
          </w:p>
          <w:p w14:paraId="5729FC07" w14:textId="0A943043" w:rsidR="009B22AE" w:rsidRPr="00323EB8" w:rsidRDefault="00D43343" w:rsidP="003D57DA">
            <w:pPr>
              <w:rPr>
                <w:rFonts w:ascii="Verdana" w:hAnsi="Verdana" w:cstheme="minorHAnsi"/>
                <w:sz w:val="20"/>
                <w:szCs w:val="20"/>
              </w:rPr>
            </w:pPr>
            <w:r w:rsidRPr="00323EB8">
              <w:rPr>
                <w:rFonts w:ascii="Verdana" w:hAnsi="Verdana"/>
                <w:sz w:val="20"/>
                <w:szCs w:val="20"/>
              </w:rPr>
              <w:t>How have New Hampshire’s people shaped its government?</w:t>
            </w:r>
          </w:p>
        </w:tc>
      </w:tr>
      <w:tr w:rsidR="009B22AE" w:rsidRPr="009B22AE" w14:paraId="75EE6EE6" w14:textId="77777777" w:rsidTr="0024280D">
        <w:tc>
          <w:tcPr>
            <w:tcW w:w="1728" w:type="dxa"/>
          </w:tcPr>
          <w:p w14:paraId="71D070F6" w14:textId="77777777" w:rsidR="009B22AE" w:rsidRDefault="009B22AE" w:rsidP="00B40246">
            <w:pPr>
              <w:pStyle w:val="Amar12"/>
            </w:pPr>
            <w:r w:rsidRPr="009B22AE">
              <w:t>Focus Questions</w:t>
            </w:r>
          </w:p>
          <w:p w14:paraId="648A82A1" w14:textId="77777777" w:rsidR="009B22AE" w:rsidRPr="009B22AE" w:rsidRDefault="009B22AE" w:rsidP="00B40246">
            <w:pPr>
              <w:pStyle w:val="Amar12"/>
            </w:pPr>
          </w:p>
        </w:tc>
        <w:tc>
          <w:tcPr>
            <w:tcW w:w="7537" w:type="dxa"/>
            <w:gridSpan w:val="2"/>
          </w:tcPr>
          <w:p w14:paraId="22310F7C" w14:textId="4F2BD320" w:rsidR="00FE4145" w:rsidRDefault="00FE4145" w:rsidP="003D57DA">
            <w:pPr>
              <w:rPr>
                <w:rFonts w:ascii="Verdana" w:hAnsi="Verdana"/>
                <w:sz w:val="20"/>
                <w:szCs w:val="20"/>
              </w:rPr>
            </w:pPr>
            <w:r>
              <w:rPr>
                <w:rFonts w:ascii="Verdana" w:eastAsia="Verdana" w:hAnsi="Verdana" w:cs="Verdana"/>
                <w:sz w:val="20"/>
                <w:szCs w:val="20"/>
              </w:rPr>
              <w:t>How do people act as good citizens in a democracy?</w:t>
            </w:r>
          </w:p>
          <w:p w14:paraId="28A5A66D" w14:textId="2690F5C3" w:rsidR="00262303" w:rsidRPr="00323EB8" w:rsidRDefault="00D43343" w:rsidP="003D57DA">
            <w:pPr>
              <w:rPr>
                <w:rFonts w:ascii="Verdana" w:hAnsi="Verdana" w:cstheme="minorHAnsi"/>
                <w:sz w:val="20"/>
                <w:szCs w:val="20"/>
              </w:rPr>
            </w:pPr>
            <w:r w:rsidRPr="00323EB8">
              <w:rPr>
                <w:rFonts w:ascii="Verdana" w:hAnsi="Verdana"/>
                <w:sz w:val="20"/>
                <w:szCs w:val="20"/>
              </w:rPr>
              <w:t>What are the people’s rights and responsibilities?</w:t>
            </w:r>
          </w:p>
        </w:tc>
      </w:tr>
      <w:tr w:rsidR="0033241D" w:rsidRPr="009B22AE" w14:paraId="03E5A1D9" w14:textId="77777777" w:rsidTr="0024280D">
        <w:tc>
          <w:tcPr>
            <w:tcW w:w="1728" w:type="dxa"/>
          </w:tcPr>
          <w:p w14:paraId="57215C73" w14:textId="77777777" w:rsidR="0033241D" w:rsidRDefault="0033241D" w:rsidP="00B40246">
            <w:pPr>
              <w:pStyle w:val="Amar12"/>
            </w:pPr>
            <w:r w:rsidRPr="009B22AE">
              <w:t>Estimated Time</w:t>
            </w:r>
          </w:p>
          <w:p w14:paraId="35E47B06" w14:textId="77777777" w:rsidR="009B22AE" w:rsidRPr="009B22AE" w:rsidRDefault="009B22AE" w:rsidP="00B40246">
            <w:pPr>
              <w:pStyle w:val="Amar12"/>
            </w:pPr>
          </w:p>
        </w:tc>
        <w:tc>
          <w:tcPr>
            <w:tcW w:w="7537" w:type="dxa"/>
            <w:gridSpan w:val="2"/>
          </w:tcPr>
          <w:p w14:paraId="3C9D918D" w14:textId="2B73E8FB" w:rsidR="0033241D" w:rsidRPr="009B22AE" w:rsidRDefault="00D43343" w:rsidP="008B3E1C">
            <w:pPr>
              <w:rPr>
                <w:rFonts w:ascii="Verdana" w:hAnsi="Verdana" w:cstheme="minorHAnsi"/>
                <w:sz w:val="20"/>
                <w:szCs w:val="20"/>
              </w:rPr>
            </w:pPr>
            <w:r>
              <w:rPr>
                <w:rFonts w:ascii="Verdana" w:hAnsi="Verdana" w:cstheme="minorHAnsi"/>
                <w:sz w:val="20"/>
                <w:szCs w:val="20"/>
              </w:rPr>
              <w:t>One 45</w:t>
            </w:r>
            <w:r w:rsidR="00723F7C">
              <w:rPr>
                <w:rFonts w:ascii="Verdana" w:hAnsi="Verdana" w:cstheme="minorHAnsi"/>
                <w:sz w:val="20"/>
                <w:szCs w:val="20"/>
              </w:rPr>
              <w:t>-</w:t>
            </w:r>
            <w:r w:rsidR="00A0490F">
              <w:rPr>
                <w:rFonts w:ascii="Verdana" w:hAnsi="Verdana" w:cstheme="minorHAnsi"/>
                <w:sz w:val="20"/>
                <w:szCs w:val="20"/>
              </w:rPr>
              <w:t>minute class session</w:t>
            </w:r>
          </w:p>
        </w:tc>
      </w:tr>
      <w:tr w:rsidR="0033241D" w:rsidRPr="009B22AE" w14:paraId="721C9A94" w14:textId="77777777" w:rsidTr="0024280D">
        <w:tc>
          <w:tcPr>
            <w:tcW w:w="1728" w:type="dxa"/>
          </w:tcPr>
          <w:p w14:paraId="1B7EAA39" w14:textId="77777777" w:rsidR="003F325A" w:rsidRPr="009B22AE" w:rsidRDefault="00205C9C" w:rsidP="00B40246">
            <w:pPr>
              <w:pStyle w:val="Amar12"/>
            </w:pPr>
            <w:r w:rsidRPr="009B22AE">
              <w:t>Materials &amp;</w:t>
            </w:r>
          </w:p>
          <w:p w14:paraId="6554FC82" w14:textId="77777777" w:rsidR="0033241D" w:rsidRPr="009B22AE" w:rsidRDefault="0033241D" w:rsidP="00B40246">
            <w:pPr>
              <w:pStyle w:val="Amar12"/>
            </w:pPr>
            <w:r w:rsidRPr="009B22AE">
              <w:t>Equipment</w:t>
            </w:r>
          </w:p>
        </w:tc>
        <w:tc>
          <w:tcPr>
            <w:tcW w:w="7537" w:type="dxa"/>
            <w:gridSpan w:val="2"/>
          </w:tcPr>
          <w:p w14:paraId="1CDF7E5D" w14:textId="2313EC58" w:rsidR="00FE4145" w:rsidRPr="00FE4145" w:rsidRDefault="00AC15F8" w:rsidP="008B3E1C">
            <w:pPr>
              <w:rPr>
                <w:rFonts w:ascii="Verdana" w:hAnsi="Verdana"/>
                <w:color w:val="0000FF"/>
                <w:sz w:val="20"/>
                <w:szCs w:val="20"/>
              </w:rPr>
            </w:pPr>
            <w:hyperlink r:id="rId7" w:anchor="tab-3" w:history="1">
              <w:r w:rsidR="00FE4145" w:rsidRPr="00AC15F8">
                <w:rPr>
                  <w:rStyle w:val="Hyperlink"/>
                  <w:rFonts w:ascii="Verdana" w:hAnsi="Verdana"/>
                  <w:sz w:val="20"/>
                  <w:szCs w:val="20"/>
                </w:rPr>
                <w:t xml:space="preserve">Unit 18: </w:t>
              </w:r>
              <w:r>
                <w:rPr>
                  <w:rStyle w:val="Hyperlink"/>
                  <w:rFonts w:ascii="Verdana" w:hAnsi="Verdana"/>
                  <w:sz w:val="20"/>
                  <w:szCs w:val="20"/>
                </w:rPr>
                <w:t xml:space="preserve">Civics and Government Today, </w:t>
              </w:r>
              <w:r w:rsidR="00FE4145" w:rsidRPr="00AC15F8">
                <w:rPr>
                  <w:rStyle w:val="Hyperlink"/>
                  <w:rFonts w:ascii="Verdana" w:hAnsi="Verdana"/>
                  <w:sz w:val="20"/>
                  <w:szCs w:val="20"/>
                </w:rPr>
                <w:t>Learn It! “Media Literacy”</w:t>
              </w:r>
            </w:hyperlink>
          </w:p>
          <w:p w14:paraId="15732125" w14:textId="33E76461" w:rsidR="00FE4145" w:rsidRPr="00FE4145" w:rsidRDefault="00323EB8" w:rsidP="008B3E1C">
            <w:pPr>
              <w:rPr>
                <w:rFonts w:ascii="Verdana" w:hAnsi="Verdana"/>
                <w:sz w:val="20"/>
                <w:szCs w:val="20"/>
              </w:rPr>
            </w:pPr>
            <w:r w:rsidRPr="00FE4145">
              <w:rPr>
                <w:rFonts w:ascii="Verdana" w:hAnsi="Verdana"/>
                <w:sz w:val="20"/>
                <w:szCs w:val="20"/>
              </w:rPr>
              <w:t>Class set of “</w:t>
            </w:r>
            <w:r w:rsidR="00AC15F8">
              <w:rPr>
                <w:rFonts w:ascii="Verdana" w:hAnsi="Verdana"/>
                <w:sz w:val="20"/>
                <w:szCs w:val="20"/>
              </w:rPr>
              <w:t>Media Literacy Graphic Organizer”</w:t>
            </w:r>
          </w:p>
          <w:p w14:paraId="770B7121" w14:textId="73B88C17" w:rsidR="00FE4145" w:rsidRPr="00FE4145" w:rsidRDefault="00E71765" w:rsidP="008B3E1C">
            <w:pPr>
              <w:rPr>
                <w:rFonts w:ascii="Verdana" w:hAnsi="Verdana"/>
                <w:sz w:val="20"/>
                <w:szCs w:val="20"/>
              </w:rPr>
            </w:pPr>
            <w:r>
              <w:rPr>
                <w:rFonts w:ascii="Verdana" w:hAnsi="Verdana"/>
                <w:sz w:val="20"/>
                <w:szCs w:val="20"/>
              </w:rPr>
              <w:t xml:space="preserve">Group sets of </w:t>
            </w:r>
            <w:r w:rsidR="00323EB8" w:rsidRPr="00FE4145">
              <w:rPr>
                <w:rFonts w:ascii="Verdana" w:hAnsi="Verdana"/>
                <w:sz w:val="20"/>
                <w:szCs w:val="20"/>
              </w:rPr>
              <w:t>“</w:t>
            </w:r>
            <w:r w:rsidR="00AC15F8">
              <w:rPr>
                <w:rFonts w:ascii="Verdana" w:hAnsi="Verdana"/>
                <w:sz w:val="20"/>
                <w:szCs w:val="20"/>
              </w:rPr>
              <w:t>Civic Action in New Hampshire</w:t>
            </w:r>
            <w:r w:rsidR="00323EB8" w:rsidRPr="00FE4145">
              <w:rPr>
                <w:rFonts w:ascii="Verdana" w:hAnsi="Verdana"/>
                <w:sz w:val="20"/>
                <w:szCs w:val="20"/>
              </w:rPr>
              <w:t>”</w:t>
            </w:r>
            <w:r w:rsidR="00AC15F8">
              <w:rPr>
                <w:rFonts w:ascii="Verdana" w:hAnsi="Verdana"/>
                <w:sz w:val="20"/>
                <w:szCs w:val="20"/>
              </w:rPr>
              <w:t xml:space="preserve"> image set</w:t>
            </w:r>
          </w:p>
          <w:p w14:paraId="5C4AEDB7" w14:textId="78A8E1D2" w:rsidR="00E71765" w:rsidRDefault="00E71765" w:rsidP="008B3E1C">
            <w:pPr>
              <w:rPr>
                <w:rFonts w:ascii="Verdana" w:hAnsi="Verdana"/>
                <w:sz w:val="20"/>
                <w:szCs w:val="20"/>
              </w:rPr>
            </w:pPr>
            <w:r>
              <w:rPr>
                <w:rFonts w:ascii="Verdana" w:hAnsi="Verdana"/>
                <w:sz w:val="20"/>
                <w:szCs w:val="20"/>
              </w:rPr>
              <w:t>Class set of “Market Basket Standoff: Background Information”</w:t>
            </w:r>
          </w:p>
          <w:p w14:paraId="1CD0B701" w14:textId="09E33A55" w:rsidR="003771E6" w:rsidRDefault="00E71765" w:rsidP="008B3E1C">
            <w:pPr>
              <w:rPr>
                <w:rFonts w:ascii="Verdana" w:hAnsi="Verdana"/>
                <w:sz w:val="20"/>
                <w:szCs w:val="20"/>
              </w:rPr>
            </w:pPr>
            <w:r>
              <w:rPr>
                <w:rFonts w:ascii="Verdana" w:hAnsi="Verdana"/>
                <w:sz w:val="20"/>
                <w:szCs w:val="20"/>
              </w:rPr>
              <w:t xml:space="preserve">Class set of </w:t>
            </w:r>
            <w:r w:rsidR="00323EB8" w:rsidRPr="00FE4145">
              <w:rPr>
                <w:rFonts w:ascii="Verdana" w:hAnsi="Verdana"/>
                <w:sz w:val="20"/>
                <w:szCs w:val="20"/>
              </w:rPr>
              <w:t>“</w:t>
            </w:r>
            <w:r w:rsidR="00AC15F8">
              <w:rPr>
                <w:rFonts w:ascii="Verdana" w:hAnsi="Verdana"/>
                <w:sz w:val="20"/>
                <w:szCs w:val="20"/>
              </w:rPr>
              <w:t>Market Basket Standoff</w:t>
            </w:r>
            <w:r w:rsidR="00323EB8" w:rsidRPr="00FE4145">
              <w:rPr>
                <w:rFonts w:ascii="Verdana" w:hAnsi="Verdana"/>
                <w:sz w:val="20"/>
                <w:szCs w:val="20"/>
              </w:rPr>
              <w:t>”</w:t>
            </w:r>
            <w:r w:rsidR="00AC15F8">
              <w:rPr>
                <w:rFonts w:ascii="Verdana" w:hAnsi="Verdana"/>
                <w:sz w:val="20"/>
                <w:szCs w:val="20"/>
              </w:rPr>
              <w:t xml:space="preserve"> </w:t>
            </w:r>
            <w:r w:rsidR="000D5859">
              <w:rPr>
                <w:rFonts w:ascii="Verdana" w:hAnsi="Verdana"/>
                <w:sz w:val="20"/>
                <w:szCs w:val="20"/>
              </w:rPr>
              <w:t>media</w:t>
            </w:r>
            <w:r w:rsidR="00AC15F8">
              <w:rPr>
                <w:rFonts w:ascii="Verdana" w:hAnsi="Verdana"/>
                <w:sz w:val="20"/>
                <w:szCs w:val="20"/>
              </w:rPr>
              <w:t xml:space="preserve"> set</w:t>
            </w:r>
          </w:p>
          <w:p w14:paraId="0C7C2B62" w14:textId="12FAED1A" w:rsidR="00AC15F8" w:rsidRPr="00FE4145" w:rsidRDefault="00AC15F8" w:rsidP="008B3E1C">
            <w:pPr>
              <w:rPr>
                <w:rFonts w:ascii="Verdana" w:hAnsi="Verdana" w:cstheme="minorHAnsi"/>
                <w:sz w:val="20"/>
                <w:szCs w:val="20"/>
              </w:rPr>
            </w:pPr>
            <w:r>
              <w:rPr>
                <w:rFonts w:ascii="Verdana" w:hAnsi="Verdana"/>
                <w:sz w:val="20"/>
                <w:szCs w:val="20"/>
              </w:rPr>
              <w:t>Class set of “Media Evaluation Organizer”</w:t>
            </w:r>
          </w:p>
          <w:p w14:paraId="19975102" w14:textId="5D0B6C87" w:rsidR="0018199C" w:rsidRDefault="0018199C" w:rsidP="008B3E1C">
            <w:pPr>
              <w:rPr>
                <w:rFonts w:ascii="Verdana" w:hAnsi="Verdana" w:cstheme="minorHAnsi"/>
                <w:sz w:val="20"/>
                <w:szCs w:val="20"/>
              </w:rPr>
            </w:pPr>
          </w:p>
          <w:p w14:paraId="1A4F56BB" w14:textId="77777777" w:rsidR="0018199C" w:rsidRPr="009B22AE" w:rsidRDefault="0018199C" w:rsidP="008B3E1C">
            <w:pPr>
              <w:rPr>
                <w:rFonts w:ascii="Verdana" w:hAnsi="Verdana" w:cstheme="minorHAnsi"/>
                <w:sz w:val="20"/>
                <w:szCs w:val="20"/>
              </w:rPr>
            </w:pPr>
          </w:p>
          <w:p w14:paraId="194B2023" w14:textId="77777777" w:rsidR="0033241D" w:rsidRPr="009B22AE" w:rsidRDefault="0033241D" w:rsidP="008B3E1C">
            <w:pPr>
              <w:rPr>
                <w:rFonts w:ascii="Verdana" w:hAnsi="Verdana" w:cstheme="minorHAnsi"/>
                <w:sz w:val="20"/>
                <w:szCs w:val="20"/>
              </w:rPr>
            </w:pPr>
          </w:p>
        </w:tc>
      </w:tr>
    </w:tbl>
    <w:p w14:paraId="4E6324FD" w14:textId="77777777" w:rsidR="009B22AE" w:rsidRPr="009B22AE" w:rsidRDefault="009B22AE">
      <w:pPr>
        <w:rPr>
          <w:rFonts w:ascii="Verdana" w:hAnsi="Verdana"/>
          <w:sz w:val="20"/>
          <w:szCs w:val="20"/>
        </w:rPr>
      </w:pPr>
    </w:p>
    <w:p w14:paraId="4C8ED640" w14:textId="773EA342" w:rsidR="00496350" w:rsidRDefault="00496350">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5"/>
      </w:tblGrid>
      <w:tr w:rsidR="009B22AE" w:rsidRPr="009B22AE" w14:paraId="02046CD1" w14:textId="77777777" w:rsidTr="00EA566A">
        <w:tc>
          <w:tcPr>
            <w:tcW w:w="9265" w:type="dxa"/>
          </w:tcPr>
          <w:p w14:paraId="1EBE3503" w14:textId="77777777" w:rsidR="009B22AE" w:rsidRPr="009B22AE" w:rsidRDefault="009B22AE" w:rsidP="009B22AE">
            <w:pPr>
              <w:spacing w:line="256" w:lineRule="auto"/>
              <w:rPr>
                <w:rFonts w:ascii="Amaranth" w:hAnsi="Amaranth" w:cstheme="minorHAnsi"/>
                <w:sz w:val="32"/>
                <w:szCs w:val="32"/>
              </w:rPr>
            </w:pPr>
            <w:r w:rsidRPr="009B22AE">
              <w:rPr>
                <w:rFonts w:ascii="Amaranth" w:hAnsi="Amaranth" w:cstheme="minorHAnsi"/>
                <w:sz w:val="32"/>
                <w:szCs w:val="32"/>
              </w:rPr>
              <w:lastRenderedPageBreak/>
              <w:t>Educator Introduction &amp; Rationale</w:t>
            </w:r>
          </w:p>
        </w:tc>
      </w:tr>
      <w:tr w:rsidR="009B22AE" w:rsidRPr="009B22AE" w14:paraId="6A3E7F09" w14:textId="77777777" w:rsidTr="00EA566A">
        <w:tc>
          <w:tcPr>
            <w:tcW w:w="9265" w:type="dxa"/>
          </w:tcPr>
          <w:p w14:paraId="7ECF2E4B" w14:textId="77777777" w:rsidR="00B40246" w:rsidRPr="00315E8C" w:rsidRDefault="00B40246" w:rsidP="00315E8C">
            <w:pPr>
              <w:spacing w:line="256" w:lineRule="auto"/>
              <w:rPr>
                <w:rFonts w:ascii="Verdana" w:hAnsi="Verdana" w:cstheme="minorHAnsi"/>
                <w:sz w:val="20"/>
                <w:szCs w:val="20"/>
              </w:rPr>
            </w:pPr>
          </w:p>
          <w:p w14:paraId="14FC948F" w14:textId="50B55510" w:rsidR="00F11038" w:rsidRDefault="00F11038" w:rsidP="00BA01A8">
            <w:pPr>
              <w:spacing w:line="256" w:lineRule="auto"/>
              <w:rPr>
                <w:rFonts w:ascii="Verdana" w:hAnsi="Verdana"/>
                <w:sz w:val="20"/>
                <w:szCs w:val="20"/>
              </w:rPr>
            </w:pPr>
            <w:r w:rsidRPr="009E6750">
              <w:rPr>
                <w:rFonts w:ascii="Verdana" w:hAnsi="Verdana"/>
                <w:sz w:val="20"/>
                <w:szCs w:val="20"/>
              </w:rPr>
              <w:t>In the summer of 2014, a family feud within the leadership of Market Basket</w:t>
            </w:r>
            <w:r>
              <w:rPr>
                <w:rFonts w:ascii="Verdana" w:hAnsi="Verdana"/>
                <w:sz w:val="20"/>
                <w:szCs w:val="20"/>
              </w:rPr>
              <w:t xml:space="preserve">, </w:t>
            </w:r>
            <w:r w:rsidRPr="009E6750">
              <w:rPr>
                <w:rFonts w:ascii="Verdana" w:hAnsi="Verdana"/>
                <w:sz w:val="20"/>
                <w:szCs w:val="20"/>
              </w:rPr>
              <w:t>grocery chain</w:t>
            </w:r>
            <w:r>
              <w:rPr>
                <w:rFonts w:ascii="Verdana" w:hAnsi="Verdana"/>
                <w:sz w:val="20"/>
                <w:szCs w:val="20"/>
              </w:rPr>
              <w:t xml:space="preserve"> with stores across New Hampshire,</w:t>
            </w:r>
            <w:r w:rsidRPr="009E6750">
              <w:rPr>
                <w:rFonts w:ascii="Verdana" w:hAnsi="Verdana"/>
                <w:sz w:val="20"/>
                <w:szCs w:val="20"/>
              </w:rPr>
              <w:t xml:space="preserve"> led to a massive strike by employees and a boycott by customers. The conflict began when Arthur T. Demoulas, a beloved CEO of the company, was fired by his cousin, Arthur S. Demoulas. Arthur T. was known for his generous treatment of employees, offering high salaries, benefits, and bonuses. He was very respected by customers as well; he also kept prices low, making Market Basket a popular choice for New Hampshire and Massachusetts consumers.</w:t>
            </w:r>
            <w:r>
              <w:rPr>
                <w:rFonts w:ascii="Verdana" w:hAnsi="Verdana"/>
                <w:sz w:val="20"/>
                <w:szCs w:val="20"/>
              </w:rPr>
              <w:t xml:space="preserve"> The strike and its aftermath were covered by local, national, and international media outlets. </w:t>
            </w:r>
          </w:p>
          <w:p w14:paraId="65B5A703" w14:textId="0F720892" w:rsidR="00F11038" w:rsidRDefault="00F11038" w:rsidP="00BA01A8">
            <w:pPr>
              <w:spacing w:line="256" w:lineRule="auto"/>
              <w:rPr>
                <w:rFonts w:ascii="Verdana" w:hAnsi="Verdana"/>
                <w:sz w:val="20"/>
                <w:szCs w:val="20"/>
              </w:rPr>
            </w:pPr>
          </w:p>
          <w:p w14:paraId="24BF8C2D" w14:textId="64D26434" w:rsidR="00F11038" w:rsidRPr="0013260C" w:rsidRDefault="00F11038" w:rsidP="00F11038">
            <w:pPr>
              <w:spacing w:line="256" w:lineRule="auto"/>
              <w:rPr>
                <w:rFonts w:ascii="Verdana" w:hAnsi="Verdana" w:cstheme="minorHAnsi"/>
                <w:sz w:val="20"/>
                <w:szCs w:val="20"/>
              </w:rPr>
            </w:pPr>
            <w:r w:rsidRPr="00F11038">
              <w:rPr>
                <w:rFonts w:ascii="Verdana" w:hAnsi="Verdana" w:cstheme="minorHAnsi"/>
                <w:sz w:val="20"/>
                <w:szCs w:val="20"/>
              </w:rPr>
              <w:t xml:space="preserve">This is the </w:t>
            </w:r>
            <w:r w:rsidR="0013260C">
              <w:rPr>
                <w:rFonts w:ascii="Verdana" w:hAnsi="Verdana" w:cstheme="minorHAnsi"/>
                <w:sz w:val="20"/>
                <w:szCs w:val="20"/>
              </w:rPr>
              <w:t>six</w:t>
            </w:r>
            <w:r w:rsidRPr="00F11038">
              <w:rPr>
                <w:rFonts w:ascii="Verdana" w:hAnsi="Verdana" w:cstheme="minorHAnsi"/>
                <w:sz w:val="20"/>
                <w:szCs w:val="20"/>
              </w:rPr>
              <w:t xml:space="preserve">th lesson </w:t>
            </w:r>
            <w:r w:rsidR="0013260C">
              <w:rPr>
                <w:rFonts w:ascii="Verdana" w:hAnsi="Verdana" w:cstheme="minorHAnsi"/>
                <w:sz w:val="20"/>
                <w:szCs w:val="20"/>
              </w:rPr>
              <w:t xml:space="preserve">for middle school students </w:t>
            </w:r>
            <w:r w:rsidRPr="00F11038">
              <w:rPr>
                <w:rFonts w:ascii="Verdana" w:hAnsi="Verdana" w:cstheme="minorHAnsi"/>
                <w:sz w:val="20"/>
                <w:szCs w:val="20"/>
              </w:rPr>
              <w:t xml:space="preserve">in Unit </w:t>
            </w:r>
            <w:r>
              <w:rPr>
                <w:rFonts w:ascii="Verdana" w:hAnsi="Verdana" w:cstheme="minorHAnsi"/>
                <w:sz w:val="20"/>
                <w:szCs w:val="20"/>
              </w:rPr>
              <w:t>18</w:t>
            </w:r>
            <w:r w:rsidRPr="00F11038">
              <w:rPr>
                <w:rFonts w:ascii="Verdana" w:hAnsi="Verdana" w:cstheme="minorHAnsi"/>
                <w:sz w:val="20"/>
                <w:szCs w:val="20"/>
              </w:rPr>
              <w:t xml:space="preserve">: </w:t>
            </w:r>
            <w:r>
              <w:rPr>
                <w:rFonts w:ascii="Verdana" w:hAnsi="Verdana" w:cstheme="minorHAnsi"/>
                <w:sz w:val="20"/>
                <w:szCs w:val="20"/>
              </w:rPr>
              <w:t>Civics and Government Today</w:t>
            </w:r>
            <w:r w:rsidRPr="00F11038">
              <w:rPr>
                <w:rFonts w:ascii="Verdana" w:hAnsi="Verdana" w:cstheme="minorHAnsi"/>
                <w:sz w:val="20"/>
                <w:szCs w:val="20"/>
              </w:rPr>
              <w:t xml:space="preserve">. </w:t>
            </w:r>
            <w:r>
              <w:rPr>
                <w:rFonts w:ascii="Verdana" w:hAnsi="Verdana" w:cstheme="minorHAnsi"/>
                <w:sz w:val="20"/>
                <w:szCs w:val="20"/>
              </w:rPr>
              <w:t>In this lesson, students</w:t>
            </w:r>
            <w:r w:rsidR="002E4735">
              <w:rPr>
                <w:rFonts w:ascii="Verdana" w:hAnsi="Verdana" w:cstheme="minorHAnsi"/>
                <w:sz w:val="20"/>
                <w:szCs w:val="20"/>
              </w:rPr>
              <w:t xml:space="preserve"> develop the habits of responsible consumers of media through an analysis of primary sources related to the Market Basket standoff. </w:t>
            </w:r>
            <w:r>
              <w:rPr>
                <w:rFonts w:ascii="Verdana" w:hAnsi="Verdana" w:cstheme="minorHAnsi"/>
                <w:sz w:val="20"/>
                <w:szCs w:val="20"/>
              </w:rPr>
              <w:t xml:space="preserve"> </w:t>
            </w:r>
            <w:r w:rsidR="002E4735">
              <w:rPr>
                <w:rFonts w:ascii="Verdana" w:hAnsi="Verdana" w:cstheme="minorHAnsi"/>
                <w:sz w:val="20"/>
                <w:szCs w:val="20"/>
              </w:rPr>
              <w:t xml:space="preserve">An </w:t>
            </w:r>
            <w:r w:rsidRPr="009E6750">
              <w:rPr>
                <w:rFonts w:ascii="Verdana" w:hAnsi="Verdana"/>
                <w:sz w:val="20"/>
                <w:szCs w:val="20"/>
              </w:rPr>
              <w:t xml:space="preserve">activation </w:t>
            </w:r>
            <w:r w:rsidR="002E4735">
              <w:rPr>
                <w:rFonts w:ascii="Verdana" w:hAnsi="Verdana"/>
                <w:sz w:val="20"/>
                <w:szCs w:val="20"/>
              </w:rPr>
              <w:t xml:space="preserve">activity presents students with historical </w:t>
            </w:r>
            <w:r w:rsidR="00E91847">
              <w:rPr>
                <w:rFonts w:ascii="Verdana" w:hAnsi="Verdana"/>
                <w:sz w:val="20"/>
                <w:szCs w:val="20"/>
              </w:rPr>
              <w:t>sources</w:t>
            </w:r>
            <w:r w:rsidR="002E4735">
              <w:rPr>
                <w:rFonts w:ascii="Verdana" w:hAnsi="Verdana"/>
                <w:sz w:val="20"/>
                <w:szCs w:val="20"/>
              </w:rPr>
              <w:t xml:space="preserve"> </w:t>
            </w:r>
            <w:r w:rsidRPr="009E6750">
              <w:rPr>
                <w:rFonts w:ascii="Verdana" w:hAnsi="Verdana"/>
                <w:sz w:val="20"/>
                <w:szCs w:val="20"/>
              </w:rPr>
              <w:t xml:space="preserve">to initiate a discussion around what elements are included. These </w:t>
            </w:r>
            <w:r w:rsidR="00E91847">
              <w:rPr>
                <w:rFonts w:ascii="Verdana" w:hAnsi="Verdana"/>
                <w:sz w:val="20"/>
                <w:szCs w:val="20"/>
              </w:rPr>
              <w:t>sources</w:t>
            </w:r>
            <w:r w:rsidRPr="009E6750">
              <w:rPr>
                <w:rFonts w:ascii="Verdana" w:hAnsi="Verdana"/>
                <w:sz w:val="20"/>
                <w:szCs w:val="20"/>
              </w:rPr>
              <w:t xml:space="preserve"> </w:t>
            </w:r>
            <w:r w:rsidR="00E91847">
              <w:rPr>
                <w:rFonts w:ascii="Verdana" w:hAnsi="Verdana"/>
                <w:sz w:val="20"/>
                <w:szCs w:val="20"/>
              </w:rPr>
              <w:t>represent</w:t>
            </w:r>
            <w:r w:rsidRPr="009E6750">
              <w:rPr>
                <w:rFonts w:ascii="Verdana" w:hAnsi="Verdana"/>
                <w:sz w:val="20"/>
                <w:szCs w:val="20"/>
              </w:rPr>
              <w:t xml:space="preserve"> what students so often see in social media</w:t>
            </w:r>
            <w:r w:rsidR="00E91847">
              <w:rPr>
                <w:rFonts w:ascii="Verdana" w:hAnsi="Verdana"/>
                <w:sz w:val="20"/>
                <w:szCs w:val="20"/>
              </w:rPr>
              <w:t>:</w:t>
            </w:r>
            <w:r w:rsidRPr="009E6750">
              <w:rPr>
                <w:rFonts w:ascii="Verdana" w:hAnsi="Verdana"/>
                <w:sz w:val="20"/>
                <w:szCs w:val="20"/>
              </w:rPr>
              <w:t xml:space="preserve"> images. The goal is for students to understand that elements of photographs such as facial expression</w:t>
            </w:r>
            <w:r w:rsidR="00E91847">
              <w:rPr>
                <w:rFonts w:ascii="Verdana" w:hAnsi="Verdana"/>
                <w:sz w:val="20"/>
                <w:szCs w:val="20"/>
              </w:rPr>
              <w:t xml:space="preserve">, </w:t>
            </w:r>
            <w:r w:rsidRPr="009E6750">
              <w:rPr>
                <w:rFonts w:ascii="Verdana" w:hAnsi="Verdana"/>
                <w:sz w:val="20"/>
                <w:szCs w:val="20"/>
              </w:rPr>
              <w:t>signage</w:t>
            </w:r>
            <w:r w:rsidR="00E91847">
              <w:rPr>
                <w:rFonts w:ascii="Verdana" w:hAnsi="Verdana"/>
                <w:sz w:val="20"/>
                <w:szCs w:val="20"/>
              </w:rPr>
              <w:t xml:space="preserve">, </w:t>
            </w:r>
            <w:r w:rsidRPr="009E6750">
              <w:rPr>
                <w:rFonts w:ascii="Verdana" w:hAnsi="Verdana"/>
                <w:sz w:val="20"/>
                <w:szCs w:val="20"/>
              </w:rPr>
              <w:t xml:space="preserve">body </w:t>
            </w:r>
            <w:r w:rsidR="00E91847">
              <w:rPr>
                <w:rFonts w:ascii="Verdana" w:hAnsi="Verdana"/>
                <w:sz w:val="20"/>
                <w:szCs w:val="20"/>
              </w:rPr>
              <w:t xml:space="preserve">language, and </w:t>
            </w:r>
            <w:r w:rsidRPr="009E6750">
              <w:rPr>
                <w:rFonts w:ascii="Verdana" w:hAnsi="Verdana"/>
                <w:sz w:val="20"/>
                <w:szCs w:val="20"/>
              </w:rPr>
              <w:t>setting, all play a role in conveying a message to the consumer of that media</w:t>
            </w:r>
            <w:r w:rsidR="002E4735">
              <w:rPr>
                <w:rFonts w:ascii="Verdana" w:hAnsi="Verdana"/>
                <w:sz w:val="20"/>
                <w:szCs w:val="20"/>
              </w:rPr>
              <w:t xml:space="preserve">. </w:t>
            </w:r>
          </w:p>
          <w:p w14:paraId="37155C3E" w14:textId="77777777" w:rsidR="002E4735" w:rsidRDefault="002E4735" w:rsidP="00BA01A8">
            <w:pPr>
              <w:spacing w:line="256" w:lineRule="auto"/>
              <w:rPr>
                <w:rFonts w:ascii="Verdana" w:hAnsi="Verdana"/>
                <w:sz w:val="20"/>
                <w:szCs w:val="20"/>
              </w:rPr>
            </w:pPr>
          </w:p>
          <w:p w14:paraId="01578B2C" w14:textId="2A1423DE" w:rsidR="00F11038" w:rsidRPr="0013260C" w:rsidRDefault="002E4735" w:rsidP="00BA01A8">
            <w:pPr>
              <w:spacing w:line="256" w:lineRule="auto"/>
              <w:rPr>
                <w:rFonts w:ascii="Verdana" w:hAnsi="Verdana"/>
                <w:sz w:val="20"/>
                <w:szCs w:val="20"/>
              </w:rPr>
            </w:pPr>
            <w:r>
              <w:rPr>
                <w:rFonts w:ascii="Verdana" w:hAnsi="Verdana"/>
                <w:sz w:val="20"/>
                <w:szCs w:val="20"/>
              </w:rPr>
              <w:t xml:space="preserve">Students </w:t>
            </w:r>
            <w:r w:rsidR="00936768">
              <w:rPr>
                <w:rFonts w:ascii="Verdana" w:hAnsi="Verdana"/>
                <w:sz w:val="20"/>
                <w:szCs w:val="20"/>
              </w:rPr>
              <w:t>define “media literacy” and then</w:t>
            </w:r>
            <w:r>
              <w:rPr>
                <w:rFonts w:ascii="Verdana" w:hAnsi="Verdana"/>
                <w:sz w:val="20"/>
                <w:szCs w:val="20"/>
              </w:rPr>
              <w:t xml:space="preserve"> </w:t>
            </w:r>
            <w:r w:rsidR="00936768">
              <w:rPr>
                <w:rFonts w:ascii="Verdana" w:hAnsi="Verdana"/>
                <w:sz w:val="20"/>
                <w:szCs w:val="20"/>
              </w:rPr>
              <w:t>apply their</w:t>
            </w:r>
            <w:r>
              <w:rPr>
                <w:rFonts w:ascii="Verdana" w:hAnsi="Verdana"/>
                <w:sz w:val="20"/>
                <w:szCs w:val="20"/>
              </w:rPr>
              <w:t xml:space="preserve"> observational skills to selections of 2014 media coverage of the Market Basket standoff to identify</w:t>
            </w:r>
            <w:r w:rsidR="00273801" w:rsidRPr="0013260C">
              <w:rPr>
                <w:rFonts w:ascii="Verdana" w:hAnsi="Verdana"/>
                <w:sz w:val="20"/>
                <w:szCs w:val="20"/>
              </w:rPr>
              <w:t xml:space="preserve"> intent, purpose, and bias. Students will work to interpret all aspects of media, from headlines, to captions, to elements captured in photographs. With this, students will come to recognize that media is produced with a purpose</w:t>
            </w:r>
            <w:r>
              <w:rPr>
                <w:rFonts w:ascii="Verdana" w:hAnsi="Verdana"/>
                <w:sz w:val="20"/>
                <w:szCs w:val="20"/>
              </w:rPr>
              <w:t>,</w:t>
            </w:r>
            <w:r w:rsidR="00273801" w:rsidRPr="0013260C">
              <w:rPr>
                <w:rFonts w:ascii="Verdana" w:hAnsi="Verdana"/>
                <w:sz w:val="20"/>
                <w:szCs w:val="20"/>
              </w:rPr>
              <w:t xml:space="preserve"> whether it be from professional or nonprofessional journalists. </w:t>
            </w:r>
          </w:p>
          <w:p w14:paraId="52CB362C" w14:textId="77777777" w:rsidR="00E91847" w:rsidRPr="0013260C" w:rsidRDefault="00E91847" w:rsidP="00BA01A8">
            <w:pPr>
              <w:spacing w:line="256" w:lineRule="auto"/>
              <w:rPr>
                <w:rFonts w:ascii="Verdana" w:hAnsi="Verdana"/>
                <w:sz w:val="20"/>
                <w:szCs w:val="20"/>
              </w:rPr>
            </w:pPr>
          </w:p>
          <w:p w14:paraId="1F19F76A" w14:textId="10FFCC35" w:rsidR="00A619C8" w:rsidRDefault="00945AAD" w:rsidP="00A619C8">
            <w:pPr>
              <w:spacing w:line="256" w:lineRule="auto"/>
              <w:rPr>
                <w:rFonts w:ascii="Verdana" w:hAnsi="Verdana" w:cstheme="minorHAnsi"/>
                <w:sz w:val="20"/>
                <w:szCs w:val="20"/>
              </w:rPr>
            </w:pPr>
            <w:r>
              <w:rPr>
                <w:rFonts w:ascii="Verdana" w:hAnsi="Verdana" w:cstheme="minorHAnsi"/>
                <w:sz w:val="20"/>
                <w:szCs w:val="20"/>
              </w:rPr>
              <w:t>An</w:t>
            </w:r>
            <w:r w:rsidR="00315E8C">
              <w:rPr>
                <w:rFonts w:ascii="Verdana" w:hAnsi="Verdana" w:cstheme="minorHAnsi"/>
                <w:sz w:val="20"/>
                <w:szCs w:val="20"/>
              </w:rPr>
              <w:t xml:space="preserve"> extension activit</w:t>
            </w:r>
            <w:r>
              <w:rPr>
                <w:rFonts w:ascii="Verdana" w:hAnsi="Verdana" w:cstheme="minorHAnsi"/>
                <w:sz w:val="20"/>
                <w:szCs w:val="20"/>
              </w:rPr>
              <w:t>y</w:t>
            </w:r>
            <w:r w:rsidR="00E91847">
              <w:rPr>
                <w:rFonts w:ascii="Verdana" w:hAnsi="Verdana" w:cstheme="minorHAnsi"/>
                <w:sz w:val="20"/>
                <w:szCs w:val="20"/>
              </w:rPr>
              <w:t xml:space="preserve"> offers students the opportunity to use the framework of the lesson to investigate a current event of their choice. </w:t>
            </w:r>
            <w:r w:rsidR="00A619C8" w:rsidRPr="00A619C8">
              <w:rPr>
                <w:rFonts w:ascii="Verdana" w:hAnsi="Verdana" w:cstheme="minorHAnsi"/>
                <w:sz w:val="20"/>
                <w:szCs w:val="20"/>
              </w:rPr>
              <w:t>Please adapt all the material in this lesson, as necessary, to meet the needs of the students in your classroom.</w:t>
            </w:r>
            <w:r w:rsidR="00315E8C">
              <w:rPr>
                <w:rFonts w:ascii="Verdana" w:hAnsi="Verdana" w:cstheme="minorHAnsi"/>
                <w:sz w:val="20"/>
                <w:szCs w:val="20"/>
              </w:rPr>
              <w:t xml:space="preserve"> </w:t>
            </w:r>
            <w:r w:rsidR="00A619C8" w:rsidRPr="00A619C8">
              <w:rPr>
                <w:rFonts w:ascii="Verdana" w:hAnsi="Verdana" w:cstheme="minorHAnsi"/>
                <w:sz w:val="20"/>
                <w:szCs w:val="20"/>
              </w:rPr>
              <w:t>Please note, lesson vocabulary and definitions are at the end of the document. You may wish to preview these with your students.</w:t>
            </w:r>
          </w:p>
          <w:p w14:paraId="073E120B" w14:textId="7346E99D" w:rsidR="00EA43D1" w:rsidRDefault="00EA43D1" w:rsidP="00A619C8">
            <w:pPr>
              <w:spacing w:line="256" w:lineRule="auto"/>
              <w:rPr>
                <w:rFonts w:ascii="Verdana" w:hAnsi="Verdana" w:cstheme="minorHAnsi"/>
                <w:sz w:val="20"/>
                <w:szCs w:val="20"/>
              </w:rPr>
            </w:pPr>
          </w:p>
          <w:p w14:paraId="027D2007" w14:textId="154266EA" w:rsidR="00EA43D1" w:rsidRDefault="00EA43D1" w:rsidP="00A619C8">
            <w:pPr>
              <w:spacing w:line="256" w:lineRule="auto"/>
              <w:rPr>
                <w:rFonts w:ascii="Verdana" w:hAnsi="Verdana" w:cstheme="minorHAnsi"/>
                <w:sz w:val="20"/>
                <w:szCs w:val="20"/>
              </w:rPr>
            </w:pPr>
          </w:p>
          <w:p w14:paraId="0C6D2F5E" w14:textId="77777777" w:rsidR="0060458F" w:rsidRDefault="0060458F" w:rsidP="0060458F">
            <w:pPr>
              <w:spacing w:line="256" w:lineRule="auto"/>
              <w:rPr>
                <w:rFonts w:ascii="Verdana" w:hAnsi="Verdana" w:cstheme="minorHAnsi"/>
                <w:sz w:val="20"/>
                <w:szCs w:val="20"/>
              </w:rPr>
            </w:pPr>
          </w:p>
          <w:p w14:paraId="5D10D815" w14:textId="65A85183" w:rsidR="00BA01A8" w:rsidRPr="00BA01A8" w:rsidRDefault="00BA01A8" w:rsidP="0060458F">
            <w:pPr>
              <w:spacing w:line="256" w:lineRule="auto"/>
              <w:rPr>
                <w:rFonts w:ascii="Verdana" w:hAnsi="Verdana" w:cstheme="minorHAnsi"/>
                <w:sz w:val="20"/>
                <w:szCs w:val="20"/>
              </w:rPr>
            </w:pPr>
          </w:p>
        </w:tc>
      </w:tr>
    </w:tbl>
    <w:p w14:paraId="7A9C5B33" w14:textId="77777777" w:rsidR="009B22AE" w:rsidRPr="009B22AE" w:rsidRDefault="009B22AE">
      <w:pPr>
        <w:rPr>
          <w:rFonts w:ascii="Verdana" w:hAnsi="Verdana"/>
          <w:sz w:val="20"/>
          <w:szCs w:val="20"/>
        </w:rPr>
      </w:pPr>
    </w:p>
    <w:p w14:paraId="5B63B90C" w14:textId="77777777" w:rsidR="00496350" w:rsidRDefault="00496350">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5"/>
        <w:gridCol w:w="7385"/>
      </w:tblGrid>
      <w:tr w:rsidR="00F06D39" w:rsidRPr="009B22AE" w14:paraId="7DA78592" w14:textId="77777777" w:rsidTr="0013260C">
        <w:tc>
          <w:tcPr>
            <w:tcW w:w="9270" w:type="dxa"/>
            <w:gridSpan w:val="2"/>
            <w:shd w:val="clear" w:color="auto" w:fill="auto"/>
          </w:tcPr>
          <w:p w14:paraId="0AC689F7" w14:textId="27186812" w:rsidR="00F06D39" w:rsidRDefault="00F06D39" w:rsidP="009B22AE">
            <w:pPr>
              <w:rPr>
                <w:rFonts w:ascii="Amaranth" w:hAnsi="Amaranth" w:cstheme="minorHAnsi"/>
                <w:sz w:val="32"/>
                <w:szCs w:val="32"/>
              </w:rPr>
            </w:pPr>
            <w:r>
              <w:rPr>
                <w:rFonts w:ascii="Amaranth" w:hAnsi="Amaranth" w:cstheme="minorHAnsi"/>
                <w:sz w:val="32"/>
                <w:szCs w:val="32"/>
              </w:rPr>
              <w:lastRenderedPageBreak/>
              <w:t>Before the Learning Activity</w:t>
            </w:r>
          </w:p>
        </w:tc>
      </w:tr>
      <w:tr w:rsidR="00F06D39" w:rsidRPr="009B22AE" w14:paraId="6B1961F7" w14:textId="77777777" w:rsidTr="0013260C">
        <w:tc>
          <w:tcPr>
            <w:tcW w:w="1885" w:type="dxa"/>
            <w:shd w:val="clear" w:color="auto" w:fill="auto"/>
          </w:tcPr>
          <w:p w14:paraId="05688470" w14:textId="77777777" w:rsidR="00C96ABB" w:rsidRDefault="00C96ABB" w:rsidP="009B22AE">
            <w:pPr>
              <w:rPr>
                <w:rFonts w:ascii="Amaranth" w:hAnsi="Amaranth" w:cstheme="minorHAnsi"/>
                <w:sz w:val="24"/>
                <w:szCs w:val="24"/>
              </w:rPr>
            </w:pPr>
          </w:p>
          <w:p w14:paraId="5799D36B" w14:textId="1CA1C753" w:rsidR="00F06D39" w:rsidRPr="00F06D39" w:rsidRDefault="00F06D39" w:rsidP="009B22AE">
            <w:pPr>
              <w:rPr>
                <w:rFonts w:ascii="Amaranth" w:hAnsi="Amaranth" w:cstheme="minorHAnsi"/>
                <w:sz w:val="24"/>
                <w:szCs w:val="24"/>
              </w:rPr>
            </w:pPr>
            <w:r>
              <w:rPr>
                <w:rFonts w:ascii="Amaranth" w:hAnsi="Amaranth" w:cstheme="minorHAnsi"/>
                <w:sz w:val="24"/>
                <w:szCs w:val="24"/>
              </w:rPr>
              <w:t xml:space="preserve">Student Reading </w:t>
            </w:r>
          </w:p>
        </w:tc>
        <w:tc>
          <w:tcPr>
            <w:tcW w:w="7385" w:type="dxa"/>
            <w:shd w:val="clear" w:color="auto" w:fill="auto"/>
          </w:tcPr>
          <w:p w14:paraId="37A9A478" w14:textId="77777777" w:rsidR="00C96ABB" w:rsidRDefault="00C96ABB" w:rsidP="009B22AE">
            <w:pPr>
              <w:rPr>
                <w:rFonts w:ascii="Verdana" w:hAnsi="Verdana"/>
                <w:b/>
                <w:bCs/>
                <w:sz w:val="20"/>
                <w:szCs w:val="20"/>
              </w:rPr>
            </w:pPr>
          </w:p>
          <w:p w14:paraId="2FA926A5" w14:textId="3496650B" w:rsidR="00F06D39" w:rsidRDefault="00352940" w:rsidP="009B22AE">
            <w:pPr>
              <w:rPr>
                <w:rFonts w:ascii="Verdana" w:hAnsi="Verdana"/>
                <w:sz w:val="20"/>
                <w:szCs w:val="20"/>
              </w:rPr>
            </w:pPr>
            <w:r w:rsidRPr="0013260C">
              <w:rPr>
                <w:rFonts w:ascii="Verdana" w:hAnsi="Verdana"/>
                <w:b/>
                <w:bCs/>
                <w:sz w:val="20"/>
                <w:szCs w:val="20"/>
              </w:rPr>
              <w:t>Media and democracy</w:t>
            </w:r>
            <w:r w:rsidRPr="0013260C">
              <w:rPr>
                <w:b/>
                <w:bCs/>
                <w:color w:val="0000FF"/>
                <w:sz w:val="20"/>
                <w:szCs w:val="20"/>
              </w:rPr>
              <w:t>.</w:t>
            </w:r>
            <w:r>
              <w:rPr>
                <w:color w:val="0000FF"/>
                <w:sz w:val="20"/>
                <w:szCs w:val="20"/>
              </w:rPr>
              <w:t xml:space="preserve"> </w:t>
            </w:r>
            <w:r w:rsidR="00B168EC" w:rsidRPr="0013260C">
              <w:rPr>
                <w:rFonts w:ascii="Verdana" w:hAnsi="Verdana"/>
                <w:sz w:val="20"/>
                <w:szCs w:val="20"/>
              </w:rPr>
              <w:t xml:space="preserve">Direct students to read </w:t>
            </w:r>
            <w:hyperlink r:id="rId8" w:anchor="tab-3" w:history="1">
              <w:r w:rsidR="00AC15F8" w:rsidRPr="00AC15F8">
                <w:rPr>
                  <w:rStyle w:val="Hyperlink"/>
                  <w:rFonts w:ascii="Verdana" w:hAnsi="Verdana"/>
                  <w:sz w:val="20"/>
                  <w:szCs w:val="20"/>
                </w:rPr>
                <w:t>Unit 18: Civics and Government Today, Learn It! “Media Literacy”</w:t>
              </w:r>
            </w:hyperlink>
            <w:r w:rsidR="00B168EC" w:rsidRPr="0013260C">
              <w:rPr>
                <w:rFonts w:ascii="Verdana" w:hAnsi="Verdana"/>
                <w:sz w:val="20"/>
                <w:szCs w:val="20"/>
              </w:rPr>
              <w:t xml:space="preserve"> and </w:t>
            </w:r>
            <w:proofErr w:type="gramStart"/>
            <w:r w:rsidR="00B168EC" w:rsidRPr="0013260C">
              <w:rPr>
                <w:rFonts w:ascii="Verdana" w:hAnsi="Verdana"/>
                <w:sz w:val="20"/>
                <w:szCs w:val="20"/>
              </w:rPr>
              <w:t>complete</w:t>
            </w:r>
            <w:r>
              <w:rPr>
                <w:rFonts w:ascii="Verdana" w:hAnsi="Verdana"/>
                <w:sz w:val="20"/>
                <w:szCs w:val="20"/>
              </w:rPr>
              <w:t xml:space="preserve"> </w:t>
            </w:r>
            <w:r w:rsidR="00B168EC" w:rsidRPr="0013260C">
              <w:rPr>
                <w:rFonts w:ascii="Verdana" w:hAnsi="Verdana"/>
                <w:sz w:val="20"/>
                <w:szCs w:val="20"/>
              </w:rPr>
              <w:t>”Media</w:t>
            </w:r>
            <w:proofErr w:type="gramEnd"/>
            <w:r w:rsidR="00B168EC" w:rsidRPr="0013260C">
              <w:rPr>
                <w:rFonts w:ascii="Verdana" w:hAnsi="Verdana"/>
                <w:sz w:val="20"/>
                <w:szCs w:val="20"/>
              </w:rPr>
              <w:t xml:space="preserve"> Literacy Graphic Organizer”</w:t>
            </w:r>
            <w:r>
              <w:rPr>
                <w:rFonts w:ascii="Verdana" w:hAnsi="Verdana"/>
                <w:sz w:val="20"/>
                <w:szCs w:val="20"/>
              </w:rPr>
              <w:t xml:space="preserve"> to demonstrate their comprehension of the material. </w:t>
            </w:r>
          </w:p>
          <w:p w14:paraId="0D4A011D" w14:textId="52C37695" w:rsidR="00AC15F8" w:rsidRPr="0013260C" w:rsidRDefault="00AC15F8" w:rsidP="009B22AE">
            <w:pPr>
              <w:rPr>
                <w:rFonts w:ascii="Verdana" w:hAnsi="Verdana" w:cstheme="minorHAnsi"/>
                <w:sz w:val="32"/>
                <w:szCs w:val="32"/>
              </w:rPr>
            </w:pPr>
          </w:p>
        </w:tc>
      </w:tr>
      <w:tr w:rsidR="004B15AD" w:rsidRPr="009B22AE" w14:paraId="07DFD7AE" w14:textId="77777777" w:rsidTr="0013260C">
        <w:tc>
          <w:tcPr>
            <w:tcW w:w="9270" w:type="dxa"/>
            <w:gridSpan w:val="2"/>
            <w:shd w:val="clear" w:color="auto" w:fill="auto"/>
          </w:tcPr>
          <w:p w14:paraId="1BBEF593" w14:textId="77777777" w:rsidR="004B15AD" w:rsidRPr="009B22AE" w:rsidRDefault="009B22AE" w:rsidP="009B22AE">
            <w:pPr>
              <w:rPr>
                <w:rFonts w:ascii="Amaranth" w:hAnsi="Amaranth" w:cstheme="minorHAnsi"/>
                <w:sz w:val="32"/>
                <w:szCs w:val="32"/>
              </w:rPr>
            </w:pPr>
            <w:r>
              <w:rPr>
                <w:rFonts w:ascii="Amaranth" w:hAnsi="Amaranth" w:cstheme="minorHAnsi"/>
                <w:sz w:val="32"/>
                <w:szCs w:val="32"/>
              </w:rPr>
              <w:t>Learning Activity</w:t>
            </w:r>
          </w:p>
        </w:tc>
      </w:tr>
      <w:tr w:rsidR="00FC15A3" w:rsidRPr="009B22AE" w14:paraId="7E1B509C" w14:textId="77777777" w:rsidTr="0013260C">
        <w:trPr>
          <w:trHeight w:val="417"/>
        </w:trPr>
        <w:tc>
          <w:tcPr>
            <w:tcW w:w="1885" w:type="dxa"/>
          </w:tcPr>
          <w:p w14:paraId="3161E86E" w14:textId="77777777" w:rsidR="00FC15A3" w:rsidRPr="009B22AE" w:rsidRDefault="00FC15A3" w:rsidP="00FC15A3">
            <w:pPr>
              <w:rPr>
                <w:rFonts w:ascii="Verdana" w:hAnsi="Verdana" w:cstheme="minorHAnsi"/>
                <w:b/>
                <w:sz w:val="20"/>
                <w:szCs w:val="20"/>
              </w:rPr>
            </w:pPr>
          </w:p>
          <w:p w14:paraId="1EE223DB" w14:textId="77777777" w:rsidR="003D57DA" w:rsidRPr="009B22AE" w:rsidRDefault="003D57DA" w:rsidP="003D57DA">
            <w:pPr>
              <w:pStyle w:val="Amar12"/>
            </w:pPr>
            <w:r w:rsidRPr="009B22AE">
              <w:t>Activation</w:t>
            </w:r>
          </w:p>
          <w:p w14:paraId="141EA2F9" w14:textId="77777777" w:rsidR="00FC15A3" w:rsidRPr="009B22AE" w:rsidRDefault="00FC15A3">
            <w:pPr>
              <w:rPr>
                <w:rFonts w:ascii="Verdana" w:hAnsi="Verdana" w:cstheme="minorHAnsi"/>
                <w:sz w:val="20"/>
                <w:szCs w:val="20"/>
              </w:rPr>
            </w:pPr>
          </w:p>
        </w:tc>
        <w:tc>
          <w:tcPr>
            <w:tcW w:w="7385" w:type="dxa"/>
          </w:tcPr>
          <w:p w14:paraId="765EEA38" w14:textId="648658F4" w:rsidR="00B40246" w:rsidRPr="00451C8C" w:rsidRDefault="00B40246" w:rsidP="00E07F63">
            <w:pPr>
              <w:rPr>
                <w:rFonts w:ascii="Verdana" w:hAnsi="Verdana"/>
                <w:sz w:val="20"/>
                <w:szCs w:val="20"/>
              </w:rPr>
            </w:pPr>
          </w:p>
          <w:p w14:paraId="6C7491FD" w14:textId="398F95B4" w:rsidR="00FC15A3" w:rsidRDefault="00451C8C" w:rsidP="001C7C94">
            <w:pPr>
              <w:rPr>
                <w:rFonts w:ascii="Verdana" w:hAnsi="Verdana"/>
                <w:sz w:val="20"/>
                <w:szCs w:val="20"/>
              </w:rPr>
            </w:pPr>
            <w:r>
              <w:rPr>
                <w:rFonts w:ascii="Verdana" w:hAnsi="Verdana"/>
                <w:b/>
                <w:sz w:val="20"/>
                <w:szCs w:val="20"/>
              </w:rPr>
              <w:t>Analyzing photographs</w:t>
            </w:r>
            <w:r w:rsidR="00BB587E" w:rsidRPr="00451C8C">
              <w:rPr>
                <w:rFonts w:ascii="Verdana" w:hAnsi="Verdana"/>
                <w:b/>
                <w:sz w:val="20"/>
                <w:szCs w:val="20"/>
              </w:rPr>
              <w:t xml:space="preserve">. </w:t>
            </w:r>
            <w:r w:rsidR="00D43343" w:rsidRPr="0013260C">
              <w:rPr>
                <w:rFonts w:ascii="Verdana" w:hAnsi="Verdana"/>
                <w:sz w:val="20"/>
                <w:szCs w:val="20"/>
              </w:rPr>
              <w:t>Divide students into small groups. Provide each group one of the sources, either digitally or in print, from “</w:t>
            </w:r>
            <w:r>
              <w:rPr>
                <w:rFonts w:ascii="Verdana" w:hAnsi="Verdana"/>
                <w:sz w:val="20"/>
                <w:szCs w:val="20"/>
              </w:rPr>
              <w:t>Civic Action in New Hampshire.”</w:t>
            </w:r>
            <w:r w:rsidR="00D43343" w:rsidRPr="0013260C">
              <w:rPr>
                <w:rFonts w:ascii="Verdana" w:hAnsi="Verdana"/>
                <w:sz w:val="20"/>
                <w:szCs w:val="20"/>
              </w:rPr>
              <w:t xml:space="preserve"> </w:t>
            </w:r>
            <w:r w:rsidR="00C96ABB">
              <w:rPr>
                <w:rFonts w:ascii="Verdana" w:hAnsi="Verdana"/>
                <w:sz w:val="20"/>
                <w:szCs w:val="20"/>
              </w:rPr>
              <w:t xml:space="preserve">Direct groups to analyze their source noting who or what is present, specific details like facial expressions, signage, and captions, and coming to a consensus about the intended audience or purpose of the source. </w:t>
            </w:r>
            <w:r w:rsidR="00D43343" w:rsidRPr="0013260C">
              <w:rPr>
                <w:rFonts w:ascii="Verdana" w:hAnsi="Verdana"/>
                <w:sz w:val="20"/>
                <w:szCs w:val="20"/>
              </w:rPr>
              <w:t xml:space="preserve">After 3-5 minutes, have each group share their thoughts and take questions / additional input from their peers. </w:t>
            </w:r>
          </w:p>
          <w:p w14:paraId="32799A25" w14:textId="6AA58F3A" w:rsidR="00352940" w:rsidRPr="00451C8C" w:rsidRDefault="00352940" w:rsidP="001C7C94">
            <w:pPr>
              <w:rPr>
                <w:rFonts w:ascii="Verdana" w:hAnsi="Verdana" w:cstheme="minorHAnsi"/>
                <w:sz w:val="20"/>
                <w:szCs w:val="20"/>
              </w:rPr>
            </w:pPr>
          </w:p>
        </w:tc>
      </w:tr>
      <w:tr w:rsidR="00273801" w:rsidRPr="009B22AE" w14:paraId="06A6CC50" w14:textId="77777777" w:rsidTr="0013260C">
        <w:trPr>
          <w:trHeight w:val="417"/>
        </w:trPr>
        <w:tc>
          <w:tcPr>
            <w:tcW w:w="1885" w:type="dxa"/>
          </w:tcPr>
          <w:p w14:paraId="413BC4CD" w14:textId="6B8D9921" w:rsidR="00273801" w:rsidRPr="009B22AE" w:rsidRDefault="000D616F" w:rsidP="000C67CE">
            <w:pPr>
              <w:pStyle w:val="Amar12"/>
            </w:pPr>
            <w:r>
              <w:t>Direct Instruction</w:t>
            </w:r>
          </w:p>
        </w:tc>
        <w:tc>
          <w:tcPr>
            <w:tcW w:w="7385" w:type="dxa"/>
          </w:tcPr>
          <w:p w14:paraId="1FB0A370" w14:textId="46CA1AD8" w:rsidR="00273801" w:rsidRDefault="00451C8C" w:rsidP="000C67CE">
            <w:pPr>
              <w:rPr>
                <w:rFonts w:ascii="Verdana" w:hAnsi="Verdana"/>
                <w:sz w:val="20"/>
                <w:szCs w:val="20"/>
              </w:rPr>
            </w:pPr>
            <w:r w:rsidRPr="0013260C">
              <w:rPr>
                <w:rFonts w:ascii="Verdana" w:hAnsi="Verdana"/>
                <w:b/>
                <w:bCs/>
                <w:sz w:val="20"/>
                <w:szCs w:val="20"/>
              </w:rPr>
              <w:t>Defining “media literacy.”</w:t>
            </w:r>
            <w:r>
              <w:rPr>
                <w:rFonts w:ascii="Verdana" w:hAnsi="Verdana"/>
                <w:sz w:val="20"/>
                <w:szCs w:val="20"/>
              </w:rPr>
              <w:t xml:space="preserve"> Project or display</w:t>
            </w:r>
            <w:r w:rsidR="00273801" w:rsidRPr="0013260C">
              <w:rPr>
                <w:rFonts w:ascii="Verdana" w:hAnsi="Verdana"/>
                <w:sz w:val="20"/>
                <w:szCs w:val="20"/>
              </w:rPr>
              <w:t xml:space="preserve"> the definition of </w:t>
            </w:r>
            <w:r>
              <w:rPr>
                <w:rFonts w:ascii="Verdana" w:hAnsi="Verdana"/>
                <w:sz w:val="20"/>
                <w:szCs w:val="20"/>
              </w:rPr>
              <w:t>“media literacy” provided in Lesson Vocabulary.</w:t>
            </w:r>
            <w:r w:rsidR="00273801" w:rsidRPr="0013260C">
              <w:rPr>
                <w:rFonts w:ascii="Verdana" w:hAnsi="Verdana"/>
                <w:sz w:val="20"/>
                <w:szCs w:val="20"/>
              </w:rPr>
              <w:t xml:space="preserve"> </w:t>
            </w:r>
            <w:r>
              <w:rPr>
                <w:rFonts w:ascii="Verdana" w:hAnsi="Verdana"/>
                <w:sz w:val="20"/>
                <w:szCs w:val="20"/>
              </w:rPr>
              <w:t>Consider sharing this a</w:t>
            </w:r>
            <w:r w:rsidR="00273801" w:rsidRPr="0013260C">
              <w:rPr>
                <w:rFonts w:ascii="Verdana" w:hAnsi="Verdana"/>
                <w:sz w:val="20"/>
                <w:szCs w:val="20"/>
              </w:rPr>
              <w:t>dditional definition</w:t>
            </w:r>
            <w:r>
              <w:rPr>
                <w:rFonts w:ascii="Verdana" w:hAnsi="Verdana"/>
                <w:sz w:val="20"/>
                <w:szCs w:val="20"/>
              </w:rPr>
              <w:t xml:space="preserve"> from the</w:t>
            </w:r>
            <w:r w:rsidR="00273801" w:rsidRPr="0013260C">
              <w:rPr>
                <w:rFonts w:ascii="Verdana" w:hAnsi="Verdana"/>
                <w:sz w:val="20"/>
                <w:szCs w:val="20"/>
              </w:rPr>
              <w:t xml:space="preserve"> National Association for Media Literacy Education</w:t>
            </w:r>
            <w:r>
              <w:rPr>
                <w:rFonts w:ascii="Verdana" w:hAnsi="Verdana"/>
                <w:sz w:val="20"/>
                <w:szCs w:val="20"/>
              </w:rPr>
              <w:t xml:space="preserve">: </w:t>
            </w:r>
            <w:r w:rsidR="00273801" w:rsidRPr="0013260C">
              <w:rPr>
                <w:rFonts w:ascii="Verdana" w:hAnsi="Verdana"/>
                <w:sz w:val="20"/>
                <w:szCs w:val="20"/>
              </w:rPr>
              <w:t xml:space="preserve">"the ability to access, analyze, evaluate, create, and act using all forms of communication”. </w:t>
            </w:r>
            <w:r>
              <w:rPr>
                <w:rFonts w:ascii="Verdana" w:hAnsi="Verdana"/>
                <w:sz w:val="20"/>
                <w:szCs w:val="20"/>
              </w:rPr>
              <w:t xml:space="preserve">Ask students to paraphrase the definitions. </w:t>
            </w:r>
          </w:p>
          <w:p w14:paraId="2CF9CFD4" w14:textId="7FFCC8CF" w:rsidR="00451C8C" w:rsidRPr="00451C8C" w:rsidRDefault="00451C8C" w:rsidP="000C67CE">
            <w:pPr>
              <w:rPr>
                <w:rFonts w:ascii="Verdana" w:hAnsi="Verdana" w:cstheme="minorHAnsi"/>
                <w:b/>
                <w:sz w:val="20"/>
                <w:szCs w:val="20"/>
              </w:rPr>
            </w:pPr>
          </w:p>
        </w:tc>
      </w:tr>
      <w:tr w:rsidR="00FC15A3" w:rsidRPr="009B22AE" w14:paraId="2B87681B" w14:textId="77777777" w:rsidTr="0013260C">
        <w:trPr>
          <w:trHeight w:val="417"/>
        </w:trPr>
        <w:tc>
          <w:tcPr>
            <w:tcW w:w="1885" w:type="dxa"/>
          </w:tcPr>
          <w:p w14:paraId="2C49B19D" w14:textId="77777777" w:rsidR="000C67CE" w:rsidRPr="009B22AE" w:rsidRDefault="000C67CE" w:rsidP="000C67CE">
            <w:pPr>
              <w:pStyle w:val="Amar12"/>
            </w:pPr>
            <w:r w:rsidRPr="009B22AE">
              <w:t xml:space="preserve">Guided Practice </w:t>
            </w:r>
          </w:p>
          <w:p w14:paraId="0222F267" w14:textId="77777777" w:rsidR="00FC15A3" w:rsidRPr="009B22AE" w:rsidRDefault="00FC15A3" w:rsidP="000C67CE">
            <w:pPr>
              <w:pStyle w:val="Amar12"/>
              <w:rPr>
                <w:rFonts w:ascii="Verdana" w:hAnsi="Verdana"/>
                <w:b/>
                <w:sz w:val="20"/>
                <w:szCs w:val="20"/>
              </w:rPr>
            </w:pPr>
          </w:p>
        </w:tc>
        <w:tc>
          <w:tcPr>
            <w:tcW w:w="7385" w:type="dxa"/>
          </w:tcPr>
          <w:p w14:paraId="14268759" w14:textId="574EE206" w:rsidR="00352940" w:rsidRDefault="00451C8C" w:rsidP="000C67CE">
            <w:pPr>
              <w:rPr>
                <w:rFonts w:ascii="Verdana" w:hAnsi="Verdana"/>
                <w:sz w:val="20"/>
                <w:szCs w:val="20"/>
              </w:rPr>
            </w:pPr>
            <w:r>
              <w:rPr>
                <w:rFonts w:ascii="Verdana" w:hAnsi="Verdana" w:cstheme="minorHAnsi"/>
                <w:b/>
                <w:sz w:val="20"/>
                <w:szCs w:val="20"/>
              </w:rPr>
              <w:t>Applying media literacy</w:t>
            </w:r>
            <w:r w:rsidR="00F06D39" w:rsidRPr="00451C8C">
              <w:rPr>
                <w:rFonts w:ascii="Verdana" w:hAnsi="Verdana" w:cstheme="minorHAnsi"/>
                <w:b/>
                <w:sz w:val="20"/>
                <w:szCs w:val="20"/>
              </w:rPr>
              <w:t xml:space="preserve">. </w:t>
            </w:r>
            <w:r w:rsidR="00273801" w:rsidRPr="0013260C">
              <w:rPr>
                <w:rFonts w:ascii="Verdana" w:hAnsi="Verdana"/>
                <w:sz w:val="20"/>
                <w:szCs w:val="20"/>
              </w:rPr>
              <w:t xml:space="preserve">After providing students with the definition of media literacy, </w:t>
            </w:r>
            <w:r>
              <w:rPr>
                <w:rFonts w:ascii="Verdana" w:hAnsi="Verdana"/>
                <w:sz w:val="20"/>
                <w:szCs w:val="20"/>
              </w:rPr>
              <w:t>apply</w:t>
            </w:r>
            <w:r w:rsidRPr="0013260C">
              <w:rPr>
                <w:rFonts w:ascii="Verdana" w:hAnsi="Verdana"/>
                <w:sz w:val="20"/>
                <w:szCs w:val="20"/>
              </w:rPr>
              <w:t xml:space="preserve"> </w:t>
            </w:r>
            <w:r w:rsidR="00273801" w:rsidRPr="0013260C">
              <w:rPr>
                <w:rFonts w:ascii="Verdana" w:hAnsi="Verdana"/>
                <w:sz w:val="20"/>
                <w:szCs w:val="20"/>
              </w:rPr>
              <w:t xml:space="preserve">this definition </w:t>
            </w:r>
            <w:r>
              <w:rPr>
                <w:rFonts w:ascii="Verdana" w:hAnsi="Verdana"/>
                <w:sz w:val="20"/>
                <w:szCs w:val="20"/>
              </w:rPr>
              <w:t>through a</w:t>
            </w:r>
            <w:r w:rsidR="00352940">
              <w:rPr>
                <w:rFonts w:ascii="Verdana" w:hAnsi="Verdana"/>
                <w:sz w:val="20"/>
                <w:szCs w:val="20"/>
              </w:rPr>
              <w:t xml:space="preserve"> whole group</w:t>
            </w:r>
            <w:r>
              <w:rPr>
                <w:rFonts w:ascii="Verdana" w:hAnsi="Verdana"/>
                <w:sz w:val="20"/>
                <w:szCs w:val="20"/>
              </w:rPr>
              <w:t xml:space="preserve"> </w:t>
            </w:r>
            <w:r w:rsidR="00352940">
              <w:rPr>
                <w:rFonts w:ascii="Verdana" w:hAnsi="Verdana"/>
                <w:sz w:val="20"/>
                <w:szCs w:val="20"/>
              </w:rPr>
              <w:t xml:space="preserve">analysis of one of the sources from “Civic Action in New Hampshire. </w:t>
            </w:r>
            <w:r w:rsidR="00273801" w:rsidRPr="0013260C">
              <w:rPr>
                <w:rFonts w:ascii="Verdana" w:hAnsi="Verdana"/>
                <w:sz w:val="20"/>
                <w:szCs w:val="20"/>
              </w:rPr>
              <w:t xml:space="preserve"> </w:t>
            </w:r>
          </w:p>
          <w:p w14:paraId="02262EDD" w14:textId="0841E94F" w:rsidR="00352940" w:rsidRDefault="00352940" w:rsidP="000C67CE">
            <w:pPr>
              <w:rPr>
                <w:rFonts w:ascii="Verdana" w:hAnsi="Verdana"/>
                <w:sz w:val="20"/>
                <w:szCs w:val="20"/>
              </w:rPr>
            </w:pPr>
            <w:r>
              <w:rPr>
                <w:rFonts w:ascii="Verdana" w:hAnsi="Verdana"/>
                <w:sz w:val="20"/>
                <w:szCs w:val="20"/>
              </w:rPr>
              <w:t xml:space="preserve">Ensure that </w:t>
            </w:r>
            <w:r w:rsidR="00273801" w:rsidRPr="0013260C">
              <w:rPr>
                <w:rFonts w:ascii="Verdana" w:hAnsi="Verdana"/>
                <w:sz w:val="20"/>
                <w:szCs w:val="20"/>
              </w:rPr>
              <w:t>students</w:t>
            </w:r>
            <w:r>
              <w:rPr>
                <w:rFonts w:ascii="Verdana" w:hAnsi="Verdana"/>
                <w:sz w:val="20"/>
                <w:szCs w:val="20"/>
              </w:rPr>
              <w:t>:</w:t>
            </w:r>
          </w:p>
          <w:p w14:paraId="7749D218" w14:textId="00B94F11" w:rsidR="00352940" w:rsidRPr="0013260C" w:rsidRDefault="00352940" w:rsidP="0013260C">
            <w:pPr>
              <w:pStyle w:val="ListParagraph"/>
              <w:numPr>
                <w:ilvl w:val="0"/>
                <w:numId w:val="21"/>
              </w:numPr>
              <w:rPr>
                <w:rFonts w:ascii="Verdana" w:hAnsi="Verdana"/>
                <w:sz w:val="20"/>
                <w:szCs w:val="20"/>
              </w:rPr>
            </w:pPr>
            <w:r>
              <w:rPr>
                <w:rFonts w:ascii="Verdana" w:hAnsi="Verdana"/>
                <w:sz w:val="20"/>
                <w:szCs w:val="20"/>
              </w:rPr>
              <w:t>i</w:t>
            </w:r>
            <w:r w:rsidR="00273801" w:rsidRPr="0013260C">
              <w:rPr>
                <w:rFonts w:ascii="Verdana" w:hAnsi="Verdana"/>
                <w:sz w:val="20"/>
                <w:szCs w:val="20"/>
              </w:rPr>
              <w:t>denti</w:t>
            </w:r>
            <w:r>
              <w:rPr>
                <w:rFonts w:ascii="Verdana" w:hAnsi="Verdana"/>
                <w:sz w:val="20"/>
                <w:szCs w:val="20"/>
              </w:rPr>
              <w:t>fy</w:t>
            </w:r>
            <w:r w:rsidR="00273801" w:rsidRPr="0013260C">
              <w:rPr>
                <w:rFonts w:ascii="Verdana" w:hAnsi="Verdana"/>
                <w:sz w:val="20"/>
                <w:szCs w:val="20"/>
              </w:rPr>
              <w:t xml:space="preserve"> the form of communication </w:t>
            </w:r>
          </w:p>
          <w:p w14:paraId="39EA75F8" w14:textId="7B543357" w:rsidR="00352940" w:rsidRPr="0013260C" w:rsidRDefault="00352940" w:rsidP="0013260C">
            <w:pPr>
              <w:pStyle w:val="ListParagraph"/>
              <w:numPr>
                <w:ilvl w:val="0"/>
                <w:numId w:val="21"/>
              </w:numPr>
              <w:rPr>
                <w:rFonts w:ascii="Verdana" w:hAnsi="Verdana"/>
                <w:sz w:val="20"/>
                <w:szCs w:val="20"/>
              </w:rPr>
            </w:pPr>
            <w:r>
              <w:rPr>
                <w:rFonts w:ascii="Verdana" w:hAnsi="Verdana"/>
                <w:sz w:val="20"/>
                <w:szCs w:val="20"/>
              </w:rPr>
              <w:t>describe</w:t>
            </w:r>
            <w:r w:rsidR="00273801" w:rsidRPr="0013260C">
              <w:rPr>
                <w:rFonts w:ascii="Verdana" w:hAnsi="Verdana"/>
                <w:sz w:val="20"/>
                <w:szCs w:val="20"/>
              </w:rPr>
              <w:t xml:space="preserve"> </w:t>
            </w:r>
            <w:r>
              <w:rPr>
                <w:rFonts w:ascii="Verdana" w:hAnsi="Verdana"/>
                <w:sz w:val="20"/>
                <w:szCs w:val="20"/>
              </w:rPr>
              <w:t>details</w:t>
            </w:r>
          </w:p>
          <w:p w14:paraId="28E78285" w14:textId="57F1DA81" w:rsidR="00451C8C" w:rsidRPr="0013260C" w:rsidRDefault="00273801" w:rsidP="0013260C">
            <w:pPr>
              <w:pStyle w:val="ListParagraph"/>
              <w:numPr>
                <w:ilvl w:val="0"/>
                <w:numId w:val="21"/>
              </w:numPr>
              <w:rPr>
                <w:rFonts w:ascii="Verdana" w:hAnsi="Verdana"/>
                <w:sz w:val="20"/>
                <w:szCs w:val="20"/>
              </w:rPr>
            </w:pPr>
            <w:r w:rsidRPr="0013260C">
              <w:rPr>
                <w:rFonts w:ascii="Verdana" w:hAnsi="Verdana"/>
                <w:sz w:val="20"/>
                <w:szCs w:val="20"/>
              </w:rPr>
              <w:t>analyze</w:t>
            </w:r>
            <w:r w:rsidR="00352940">
              <w:rPr>
                <w:rFonts w:ascii="Verdana" w:hAnsi="Verdana"/>
                <w:sz w:val="20"/>
                <w:szCs w:val="20"/>
              </w:rPr>
              <w:t xml:space="preserve"> </w:t>
            </w:r>
            <w:r w:rsidRPr="0013260C">
              <w:rPr>
                <w:rFonts w:ascii="Verdana" w:hAnsi="Verdana"/>
                <w:sz w:val="20"/>
                <w:szCs w:val="20"/>
              </w:rPr>
              <w:t>the media to conclude on a potential purpose/ evaluate the source and its</w:t>
            </w:r>
            <w:r w:rsidR="00352940">
              <w:rPr>
                <w:rFonts w:ascii="Verdana" w:hAnsi="Verdana"/>
                <w:sz w:val="20"/>
                <w:szCs w:val="20"/>
              </w:rPr>
              <w:t xml:space="preserve"> potential</w:t>
            </w:r>
            <w:r w:rsidRPr="0013260C">
              <w:rPr>
                <w:rFonts w:ascii="Verdana" w:hAnsi="Verdana"/>
                <w:sz w:val="20"/>
                <w:szCs w:val="20"/>
              </w:rPr>
              <w:t xml:space="preserve"> impact. </w:t>
            </w:r>
          </w:p>
          <w:p w14:paraId="573D0ECD" w14:textId="77777777" w:rsidR="00451C8C" w:rsidRDefault="00451C8C" w:rsidP="000C67CE">
            <w:pPr>
              <w:rPr>
                <w:rFonts w:ascii="Verdana" w:hAnsi="Verdana"/>
                <w:sz w:val="20"/>
                <w:szCs w:val="20"/>
              </w:rPr>
            </w:pPr>
          </w:p>
          <w:p w14:paraId="4F82DEAE" w14:textId="053A0C4D" w:rsidR="00352940" w:rsidRPr="00451C8C" w:rsidRDefault="00273801">
            <w:pPr>
              <w:rPr>
                <w:rFonts w:ascii="Verdana" w:hAnsi="Verdana" w:cstheme="minorHAnsi"/>
                <w:sz w:val="20"/>
                <w:szCs w:val="20"/>
              </w:rPr>
            </w:pPr>
            <w:r w:rsidRPr="0013260C">
              <w:rPr>
                <w:rFonts w:ascii="Verdana" w:hAnsi="Verdana"/>
                <w:sz w:val="20"/>
                <w:szCs w:val="20"/>
              </w:rPr>
              <w:t xml:space="preserve">Additional discussion could center around listing different types of media (radio, television, social media, music, art, literature, internet, print news, posters, billboards, commercials, </w:t>
            </w:r>
            <w:proofErr w:type="spellStart"/>
            <w:r w:rsidRPr="0013260C">
              <w:rPr>
                <w:rFonts w:ascii="Verdana" w:hAnsi="Verdana"/>
                <w:sz w:val="20"/>
                <w:szCs w:val="20"/>
              </w:rPr>
              <w:t>etc</w:t>
            </w:r>
            <w:proofErr w:type="spellEnd"/>
            <w:r w:rsidRPr="0013260C">
              <w:rPr>
                <w:rFonts w:ascii="Verdana" w:hAnsi="Verdana"/>
                <w:sz w:val="20"/>
                <w:szCs w:val="20"/>
              </w:rPr>
              <w:t>).</w:t>
            </w:r>
            <w:r w:rsidR="00352940">
              <w:rPr>
                <w:rFonts w:ascii="Verdana" w:hAnsi="Verdana"/>
                <w:sz w:val="20"/>
                <w:szCs w:val="20"/>
              </w:rPr>
              <w:t xml:space="preserve"> Consider</w:t>
            </w:r>
            <w:r w:rsidRPr="0013260C">
              <w:rPr>
                <w:rFonts w:ascii="Verdana" w:hAnsi="Verdana"/>
                <w:sz w:val="20"/>
                <w:szCs w:val="20"/>
              </w:rPr>
              <w:t xml:space="preserve"> </w:t>
            </w:r>
            <w:r w:rsidR="00352940">
              <w:rPr>
                <w:rFonts w:ascii="Verdana" w:hAnsi="Verdana"/>
                <w:sz w:val="20"/>
                <w:szCs w:val="20"/>
              </w:rPr>
              <w:t>u</w:t>
            </w:r>
            <w:r w:rsidRPr="0013260C">
              <w:rPr>
                <w:rFonts w:ascii="Verdana" w:hAnsi="Verdana"/>
                <w:sz w:val="20"/>
                <w:szCs w:val="20"/>
              </w:rPr>
              <w:t>sing a student</w:t>
            </w:r>
            <w:r w:rsidR="00352940">
              <w:rPr>
                <w:rFonts w:ascii="Verdana" w:hAnsi="Verdana"/>
                <w:sz w:val="20"/>
                <w:szCs w:val="20"/>
              </w:rPr>
              <w:t>-</w:t>
            </w:r>
            <w:r w:rsidRPr="0013260C">
              <w:rPr>
                <w:rFonts w:ascii="Verdana" w:hAnsi="Verdana"/>
                <w:sz w:val="20"/>
                <w:szCs w:val="20"/>
              </w:rPr>
              <w:t>suggested example of media doing a</w:t>
            </w:r>
            <w:r w:rsidR="00352940">
              <w:rPr>
                <w:rFonts w:ascii="Verdana" w:hAnsi="Verdana"/>
                <w:sz w:val="20"/>
                <w:szCs w:val="20"/>
              </w:rPr>
              <w:t>nother</w:t>
            </w:r>
            <w:r w:rsidRPr="0013260C">
              <w:rPr>
                <w:rFonts w:ascii="Verdana" w:hAnsi="Verdana"/>
                <w:sz w:val="20"/>
                <w:szCs w:val="20"/>
              </w:rPr>
              <w:t xml:space="preserve"> brief analysis</w:t>
            </w:r>
            <w:r w:rsidR="00352940">
              <w:rPr>
                <w:rFonts w:ascii="Verdana" w:hAnsi="Verdana"/>
                <w:sz w:val="20"/>
                <w:szCs w:val="20"/>
              </w:rPr>
              <w:t>.</w:t>
            </w:r>
          </w:p>
          <w:p w14:paraId="11BA1A16" w14:textId="2C9C0E12" w:rsidR="00FB49C8" w:rsidRPr="00FB49C8" w:rsidRDefault="00FB49C8" w:rsidP="0013260C">
            <w:pPr>
              <w:rPr>
                <w:rFonts w:cstheme="minorHAnsi"/>
                <w:szCs w:val="20"/>
              </w:rPr>
            </w:pPr>
          </w:p>
        </w:tc>
      </w:tr>
      <w:tr w:rsidR="00FC15A3" w:rsidRPr="009B22AE" w14:paraId="488E0608" w14:textId="77777777" w:rsidTr="0013260C">
        <w:trPr>
          <w:trHeight w:val="417"/>
        </w:trPr>
        <w:tc>
          <w:tcPr>
            <w:tcW w:w="1885" w:type="dxa"/>
          </w:tcPr>
          <w:p w14:paraId="0218B7B8" w14:textId="3B779C94" w:rsidR="000C67CE" w:rsidRPr="009B22AE" w:rsidRDefault="000C67CE" w:rsidP="000C67CE">
            <w:pPr>
              <w:pStyle w:val="Amar12"/>
            </w:pPr>
            <w:r w:rsidRPr="009B22AE">
              <w:t>Independent Practice</w:t>
            </w:r>
            <w:r w:rsidR="003C407D">
              <w:t xml:space="preserve"> &amp; </w:t>
            </w:r>
            <w:r w:rsidRPr="009B22AE">
              <w:t>Reflection</w:t>
            </w:r>
          </w:p>
          <w:p w14:paraId="04B1A170" w14:textId="77777777" w:rsidR="00FC15A3" w:rsidRPr="009B22AE" w:rsidRDefault="00FC15A3" w:rsidP="00FC15A3">
            <w:pPr>
              <w:rPr>
                <w:rFonts w:ascii="Verdana" w:hAnsi="Verdana" w:cstheme="minorHAnsi"/>
                <w:b/>
                <w:sz w:val="20"/>
                <w:szCs w:val="20"/>
              </w:rPr>
            </w:pPr>
          </w:p>
        </w:tc>
        <w:tc>
          <w:tcPr>
            <w:tcW w:w="7385" w:type="dxa"/>
          </w:tcPr>
          <w:p w14:paraId="1D11E8D9" w14:textId="01624435" w:rsidR="00451C8C" w:rsidRPr="0013260C" w:rsidRDefault="00451C8C" w:rsidP="003C407D">
            <w:pPr>
              <w:pStyle w:val="Verdana10"/>
              <w:rPr>
                <w:szCs w:val="20"/>
              </w:rPr>
            </w:pPr>
            <w:r>
              <w:rPr>
                <w:rFonts w:cstheme="minorHAnsi"/>
                <w:b/>
                <w:szCs w:val="20"/>
              </w:rPr>
              <w:t>Case study: Market Basket</w:t>
            </w:r>
            <w:r w:rsidR="00F06D39">
              <w:rPr>
                <w:rFonts w:cstheme="minorHAnsi"/>
                <w:b/>
                <w:szCs w:val="20"/>
              </w:rPr>
              <w:t xml:space="preserve">. </w:t>
            </w:r>
            <w:r w:rsidR="00F06D39">
              <w:rPr>
                <w:szCs w:val="20"/>
              </w:rPr>
              <w:t xml:space="preserve">Provide students with “Market Basket </w:t>
            </w:r>
            <w:r w:rsidR="00AC15F8">
              <w:rPr>
                <w:szCs w:val="20"/>
              </w:rPr>
              <w:t>Standoff</w:t>
            </w:r>
            <w:r>
              <w:rPr>
                <w:szCs w:val="20"/>
              </w:rPr>
              <w:t>”</w:t>
            </w:r>
            <w:r w:rsidR="00A70469">
              <w:rPr>
                <w:szCs w:val="20"/>
              </w:rPr>
              <w:t xml:space="preserve"> and “Media Evaluation Organizer.”</w:t>
            </w:r>
            <w:r>
              <w:rPr>
                <w:szCs w:val="20"/>
              </w:rPr>
              <w:t xml:space="preserve"> Direct</w:t>
            </w:r>
            <w:r w:rsidR="00F06D39">
              <w:rPr>
                <w:szCs w:val="20"/>
              </w:rPr>
              <w:t xml:space="preserve"> students</w:t>
            </w:r>
            <w:r>
              <w:rPr>
                <w:szCs w:val="20"/>
              </w:rPr>
              <w:t xml:space="preserve"> to</w:t>
            </w:r>
            <w:r w:rsidR="00F06D39">
              <w:rPr>
                <w:szCs w:val="20"/>
              </w:rPr>
              <w:t xml:space="preserve"> complete the organizer for two sources of their choice. </w:t>
            </w:r>
            <w:r>
              <w:rPr>
                <w:szCs w:val="20"/>
              </w:rPr>
              <w:t>Ask students to share their evaluations in small groups or with the whole class.</w:t>
            </w:r>
          </w:p>
          <w:p w14:paraId="6A9B2E45" w14:textId="77777777" w:rsidR="00FC15A3" w:rsidRDefault="00FC15A3" w:rsidP="00FC15A3">
            <w:pPr>
              <w:rPr>
                <w:rFonts w:ascii="Verdana" w:hAnsi="Verdana" w:cstheme="minorHAnsi"/>
                <w:sz w:val="20"/>
                <w:szCs w:val="20"/>
              </w:rPr>
            </w:pPr>
          </w:p>
          <w:p w14:paraId="2D8B000F" w14:textId="030E21AE" w:rsidR="003C407D" w:rsidRPr="00225751" w:rsidRDefault="003C407D" w:rsidP="006C456E">
            <w:pPr>
              <w:rPr>
                <w:rFonts w:ascii="Verdana" w:hAnsi="Verdana" w:cstheme="minorHAnsi"/>
                <w:sz w:val="20"/>
                <w:szCs w:val="20"/>
              </w:rPr>
            </w:pPr>
          </w:p>
        </w:tc>
      </w:tr>
      <w:tr w:rsidR="00131559" w:rsidRPr="009B22AE" w14:paraId="7D557682" w14:textId="77777777" w:rsidTr="0013260C">
        <w:tc>
          <w:tcPr>
            <w:tcW w:w="1885" w:type="dxa"/>
          </w:tcPr>
          <w:p w14:paraId="403669EC" w14:textId="77777777" w:rsidR="00131559" w:rsidRPr="009B22AE" w:rsidRDefault="00131559" w:rsidP="00B40246">
            <w:pPr>
              <w:pStyle w:val="Amar12"/>
            </w:pPr>
            <w:r w:rsidRPr="009B22AE">
              <w:t>Extension</w:t>
            </w:r>
          </w:p>
        </w:tc>
        <w:tc>
          <w:tcPr>
            <w:tcW w:w="7385" w:type="dxa"/>
          </w:tcPr>
          <w:p w14:paraId="10508D9D" w14:textId="4BCC7CC8" w:rsidR="00DF15EF" w:rsidRPr="000D5103" w:rsidRDefault="00451C8C">
            <w:pPr>
              <w:pStyle w:val="Verdana10"/>
            </w:pPr>
            <w:r>
              <w:rPr>
                <w:b/>
              </w:rPr>
              <w:t>Analyze a current event</w:t>
            </w:r>
            <w:r w:rsidR="007B4886">
              <w:t xml:space="preserve">. </w:t>
            </w:r>
            <w:r>
              <w:rPr>
                <w:szCs w:val="20"/>
              </w:rPr>
              <w:t xml:space="preserve">Direct </w:t>
            </w:r>
            <w:r w:rsidR="000D5103">
              <w:rPr>
                <w:szCs w:val="20"/>
              </w:rPr>
              <w:t xml:space="preserve">students </w:t>
            </w:r>
            <w:r>
              <w:rPr>
                <w:szCs w:val="20"/>
              </w:rPr>
              <w:t xml:space="preserve">to </w:t>
            </w:r>
            <w:r w:rsidR="000D5103">
              <w:rPr>
                <w:szCs w:val="20"/>
              </w:rPr>
              <w:t xml:space="preserve">use the media evaluation organizer and research a topic from a current unit or a favorite topic. After they complete the evaluation form students can present their findings and conclude on if the </w:t>
            </w:r>
            <w:proofErr w:type="gramStart"/>
            <w:r w:rsidR="000D5103">
              <w:rPr>
                <w:szCs w:val="20"/>
              </w:rPr>
              <w:t>media</w:t>
            </w:r>
            <w:proofErr w:type="gramEnd"/>
            <w:r w:rsidR="000D5103">
              <w:rPr>
                <w:szCs w:val="20"/>
              </w:rPr>
              <w:t xml:space="preserve"> they analyzed has a clear message regarding what consumers should take from it, or if it leave room for people to come to their own conclusion.</w:t>
            </w:r>
          </w:p>
        </w:tc>
      </w:tr>
    </w:tbl>
    <w:p w14:paraId="5063F9BA" w14:textId="7EDBEE3A" w:rsidR="00496350" w:rsidRDefault="00496350"/>
    <w:tbl>
      <w:tblPr>
        <w:tblW w:w="9265" w:type="dxa"/>
        <w:tblInd w:w="5" w:type="dxa"/>
        <w:tblLayout w:type="fixed"/>
        <w:tblLook w:val="0400" w:firstRow="0" w:lastRow="0" w:firstColumn="0" w:lastColumn="0" w:noHBand="0" w:noVBand="1"/>
      </w:tblPr>
      <w:tblGrid>
        <w:gridCol w:w="1728"/>
        <w:gridCol w:w="7537"/>
      </w:tblGrid>
      <w:tr w:rsidR="00DF7615" w14:paraId="341498EA" w14:textId="77777777" w:rsidTr="0090284E">
        <w:tc>
          <w:tcPr>
            <w:tcW w:w="9265" w:type="dxa"/>
            <w:gridSpan w:val="2"/>
            <w:shd w:val="clear" w:color="auto" w:fill="auto"/>
          </w:tcPr>
          <w:p w14:paraId="62F03455" w14:textId="77777777" w:rsidR="00DF7615" w:rsidRDefault="00DF7615" w:rsidP="0090284E">
            <w:pPr>
              <w:rPr>
                <w:rFonts w:ascii="Amaranth" w:eastAsia="Amaranth" w:hAnsi="Amaranth" w:cs="Amaranth"/>
                <w:sz w:val="32"/>
                <w:szCs w:val="32"/>
              </w:rPr>
            </w:pPr>
            <w:r>
              <w:rPr>
                <w:rFonts w:ascii="Amaranth" w:eastAsia="Amaranth" w:hAnsi="Amaranth" w:cs="Amaranth"/>
                <w:sz w:val="32"/>
                <w:szCs w:val="32"/>
              </w:rPr>
              <w:t xml:space="preserve">Supporting Materials </w:t>
            </w:r>
          </w:p>
        </w:tc>
      </w:tr>
      <w:tr w:rsidR="00DF7615" w14:paraId="7FE66442" w14:textId="77777777" w:rsidTr="0090284E">
        <w:tc>
          <w:tcPr>
            <w:tcW w:w="1728" w:type="dxa"/>
          </w:tcPr>
          <w:p w14:paraId="153B2266" w14:textId="77777777" w:rsidR="00DF7615" w:rsidRDefault="00DF7615" w:rsidP="0090284E">
            <w:pPr>
              <w:pBdr>
                <w:top w:val="nil"/>
                <w:left w:val="nil"/>
                <w:bottom w:val="nil"/>
                <w:right w:val="nil"/>
                <w:between w:val="nil"/>
              </w:pBdr>
              <w:rPr>
                <w:rFonts w:ascii="Amaranth" w:eastAsia="Amaranth" w:hAnsi="Amaranth" w:cs="Amaranth"/>
                <w:color w:val="000000"/>
                <w:sz w:val="24"/>
                <w:szCs w:val="24"/>
              </w:rPr>
            </w:pPr>
          </w:p>
          <w:p w14:paraId="18A37148" w14:textId="77777777" w:rsidR="00DF7615" w:rsidRDefault="00DF7615" w:rsidP="0090284E">
            <w:pPr>
              <w:pBdr>
                <w:top w:val="nil"/>
                <w:left w:val="nil"/>
                <w:bottom w:val="nil"/>
                <w:right w:val="nil"/>
                <w:between w:val="nil"/>
              </w:pBdr>
              <w:rPr>
                <w:rFonts w:ascii="Amaranth" w:eastAsia="Amaranth" w:hAnsi="Amaranth" w:cs="Amaranth"/>
                <w:color w:val="000000"/>
                <w:sz w:val="24"/>
                <w:szCs w:val="24"/>
              </w:rPr>
            </w:pPr>
            <w:r>
              <w:rPr>
                <w:rFonts w:ascii="Amaranth" w:eastAsia="Amaranth" w:hAnsi="Amaranth" w:cs="Amaranth"/>
                <w:color w:val="000000"/>
                <w:sz w:val="24"/>
                <w:szCs w:val="24"/>
              </w:rPr>
              <w:t>New Hampshire Historical Society Resources</w:t>
            </w:r>
          </w:p>
          <w:p w14:paraId="513DA2E8" w14:textId="77777777" w:rsidR="00DF7615" w:rsidRDefault="00DF7615" w:rsidP="0090284E">
            <w:pPr>
              <w:pBdr>
                <w:top w:val="nil"/>
                <w:left w:val="nil"/>
                <w:bottom w:val="nil"/>
                <w:right w:val="nil"/>
                <w:between w:val="nil"/>
              </w:pBdr>
              <w:rPr>
                <w:rFonts w:ascii="Amaranth" w:eastAsia="Amaranth" w:hAnsi="Amaranth" w:cs="Amaranth"/>
                <w:color w:val="000000"/>
                <w:sz w:val="24"/>
                <w:szCs w:val="24"/>
              </w:rPr>
            </w:pPr>
          </w:p>
        </w:tc>
        <w:tc>
          <w:tcPr>
            <w:tcW w:w="7537" w:type="dxa"/>
          </w:tcPr>
          <w:p w14:paraId="449F909F" w14:textId="77777777" w:rsidR="00DF7615" w:rsidRDefault="00DF7615" w:rsidP="0090284E">
            <w:pPr>
              <w:rPr>
                <w:rFonts w:ascii="Verdana" w:eastAsia="Verdana" w:hAnsi="Verdana" w:cs="Verdana"/>
                <w:sz w:val="20"/>
                <w:szCs w:val="20"/>
              </w:rPr>
            </w:pPr>
          </w:p>
          <w:p w14:paraId="3B1DF6F4" w14:textId="0FAAB8E0" w:rsidR="00FE59BE" w:rsidRPr="00FE59BE" w:rsidRDefault="00FE59BE" w:rsidP="0013260C">
            <w:pPr>
              <w:pStyle w:val="ListParagraph"/>
              <w:numPr>
                <w:ilvl w:val="0"/>
                <w:numId w:val="34"/>
              </w:numPr>
              <w:rPr>
                <w:rFonts w:ascii="Verdana" w:eastAsia="Verdana" w:hAnsi="Verdana" w:cs="Verdana"/>
                <w:sz w:val="20"/>
                <w:szCs w:val="20"/>
              </w:rPr>
            </w:pPr>
            <w:hyperlink r:id="rId9" w:anchor="photography-gallery-17" w:history="1">
              <w:r w:rsidR="005F5E81" w:rsidRPr="0013260C">
                <w:rPr>
                  <w:rStyle w:val="Hyperlink"/>
                  <w:rFonts w:ascii="Verdana" w:hAnsi="Verdana" w:cs="AAAAAL+TimesNewRomanPSMT"/>
                  <w:sz w:val="20"/>
                  <w:szCs w:val="20"/>
                </w:rPr>
                <w:t>Reporters covering the 1952 Primary</w:t>
              </w:r>
            </w:hyperlink>
          </w:p>
          <w:p w14:paraId="52A2149F" w14:textId="77139315" w:rsidR="00FE59BE" w:rsidRPr="0013260C" w:rsidRDefault="00FE59BE" w:rsidP="0013260C">
            <w:pPr>
              <w:pStyle w:val="ListParagraph"/>
              <w:numPr>
                <w:ilvl w:val="0"/>
                <w:numId w:val="34"/>
              </w:numPr>
              <w:rPr>
                <w:rFonts w:ascii="Verdana" w:hAnsi="Verdana"/>
                <w:sz w:val="20"/>
                <w:szCs w:val="20"/>
              </w:rPr>
            </w:pPr>
            <w:hyperlink r:id="rId10" w:anchor="photography-gallery-20" w:history="1">
              <w:r w:rsidR="005F5E81" w:rsidRPr="0013260C">
                <w:rPr>
                  <w:rStyle w:val="Hyperlink"/>
                  <w:rFonts w:ascii="Verdana" w:hAnsi="Verdana" w:cs="AAAAAL+TimesNewRomanPSMT"/>
                  <w:sz w:val="20"/>
                  <w:szCs w:val="20"/>
                </w:rPr>
                <w:t>Voter Check-In</w:t>
              </w:r>
            </w:hyperlink>
          </w:p>
          <w:p w14:paraId="0F9D1778" w14:textId="44FE78AD" w:rsidR="00FE59BE" w:rsidRPr="0013260C" w:rsidRDefault="00FE59BE" w:rsidP="00FE59BE">
            <w:pPr>
              <w:pStyle w:val="ListParagraph"/>
              <w:numPr>
                <w:ilvl w:val="0"/>
                <w:numId w:val="34"/>
              </w:numPr>
              <w:rPr>
                <w:rFonts w:ascii="Verdana" w:hAnsi="Verdana"/>
                <w:sz w:val="20"/>
                <w:szCs w:val="20"/>
              </w:rPr>
            </w:pPr>
            <w:hyperlink r:id="rId11" w:anchor="photography-gallery-15" w:history="1">
              <w:r w:rsidR="005F5E81" w:rsidRPr="0013260C">
                <w:rPr>
                  <w:rStyle w:val="Hyperlink"/>
                  <w:rFonts w:ascii="Verdana" w:hAnsi="Verdana" w:cs="AAAAAL+TimesNewRomanPSMT"/>
                  <w:sz w:val="20"/>
                  <w:szCs w:val="20"/>
                </w:rPr>
                <w:t xml:space="preserve">Newbury </w:t>
              </w:r>
              <w:r>
                <w:rPr>
                  <w:rStyle w:val="Hyperlink"/>
                  <w:rFonts w:ascii="Verdana" w:hAnsi="Verdana" w:cs="AAAAAL+TimesNewRomanPSMT"/>
                  <w:sz w:val="20"/>
                  <w:szCs w:val="20"/>
                </w:rPr>
                <w:t>T</w:t>
              </w:r>
              <w:r w:rsidR="005F5E81" w:rsidRPr="0013260C">
                <w:rPr>
                  <w:rStyle w:val="Hyperlink"/>
                  <w:rFonts w:ascii="Verdana" w:hAnsi="Verdana" w:cs="AAAAAL+TimesNewRomanPSMT"/>
                  <w:sz w:val="20"/>
                  <w:szCs w:val="20"/>
                </w:rPr>
                <w:t xml:space="preserve">own </w:t>
              </w:r>
              <w:r>
                <w:rPr>
                  <w:rStyle w:val="Hyperlink"/>
                  <w:rFonts w:ascii="Verdana" w:hAnsi="Verdana" w:cs="AAAAAL+TimesNewRomanPSMT"/>
                  <w:sz w:val="20"/>
                  <w:szCs w:val="20"/>
                </w:rPr>
                <w:t>M</w:t>
              </w:r>
              <w:r w:rsidR="005F5E81" w:rsidRPr="0013260C">
                <w:rPr>
                  <w:rStyle w:val="Hyperlink"/>
                  <w:rFonts w:ascii="Verdana" w:hAnsi="Verdana" w:cs="AAAAAL+TimesNewRomanPSMT"/>
                  <w:sz w:val="20"/>
                  <w:szCs w:val="20"/>
                </w:rPr>
                <w:t>eeting</w:t>
              </w:r>
            </w:hyperlink>
          </w:p>
          <w:p w14:paraId="08663849" w14:textId="62D48FCA" w:rsidR="00FE59BE" w:rsidRPr="0013260C" w:rsidRDefault="00FE59BE" w:rsidP="0013260C">
            <w:pPr>
              <w:pStyle w:val="ListParagraph"/>
              <w:numPr>
                <w:ilvl w:val="0"/>
                <w:numId w:val="34"/>
              </w:numPr>
              <w:rPr>
                <w:rFonts w:ascii="Verdana" w:hAnsi="Verdana"/>
                <w:sz w:val="20"/>
                <w:szCs w:val="20"/>
              </w:rPr>
            </w:pPr>
            <w:hyperlink r:id="rId12" w:anchor="objects-gallery-3" w:history="1">
              <w:r w:rsidRPr="00FE59BE">
                <w:rPr>
                  <w:rStyle w:val="Hyperlink"/>
                  <w:rFonts w:ascii="Verdana" w:hAnsi="Verdana" w:cs="AAAAAL+TimesNewRomanPSMT"/>
                  <w:sz w:val="20"/>
                  <w:szCs w:val="20"/>
                </w:rPr>
                <w:t>Save Market Basket sign</w:t>
              </w:r>
            </w:hyperlink>
          </w:p>
          <w:p w14:paraId="42ACF2AB" w14:textId="77777777" w:rsidR="00DF7615" w:rsidRDefault="00DF7615" w:rsidP="0090284E">
            <w:pPr>
              <w:rPr>
                <w:rFonts w:ascii="Verdana" w:eastAsia="Verdana" w:hAnsi="Verdana" w:cs="Verdana"/>
                <w:sz w:val="20"/>
                <w:szCs w:val="20"/>
              </w:rPr>
            </w:pPr>
          </w:p>
        </w:tc>
      </w:tr>
      <w:tr w:rsidR="00DF7615" w14:paraId="58E6A274" w14:textId="77777777" w:rsidTr="0090284E">
        <w:tc>
          <w:tcPr>
            <w:tcW w:w="1728" w:type="dxa"/>
          </w:tcPr>
          <w:p w14:paraId="44A12586" w14:textId="77777777" w:rsidR="00DF7615" w:rsidRDefault="00DF7615" w:rsidP="0090284E">
            <w:pPr>
              <w:pBdr>
                <w:top w:val="nil"/>
                <w:left w:val="nil"/>
                <w:bottom w:val="nil"/>
                <w:right w:val="nil"/>
                <w:between w:val="nil"/>
              </w:pBdr>
              <w:rPr>
                <w:rFonts w:ascii="Amaranth" w:eastAsia="Amaranth" w:hAnsi="Amaranth" w:cs="Amaranth"/>
                <w:color w:val="000000"/>
                <w:sz w:val="24"/>
                <w:szCs w:val="24"/>
              </w:rPr>
            </w:pPr>
            <w:r>
              <w:rPr>
                <w:rFonts w:ascii="Amaranth" w:eastAsia="Amaranth" w:hAnsi="Amaranth" w:cs="Amaranth"/>
                <w:color w:val="000000"/>
                <w:sz w:val="24"/>
                <w:szCs w:val="24"/>
              </w:rPr>
              <w:t>Other Resources</w:t>
            </w:r>
          </w:p>
          <w:p w14:paraId="75294EBB" w14:textId="77777777" w:rsidR="00DF7615" w:rsidRDefault="00DF7615" w:rsidP="0090284E">
            <w:pPr>
              <w:pBdr>
                <w:top w:val="nil"/>
                <w:left w:val="nil"/>
                <w:bottom w:val="nil"/>
                <w:right w:val="nil"/>
                <w:between w:val="nil"/>
              </w:pBdr>
              <w:rPr>
                <w:rFonts w:ascii="Amaranth" w:eastAsia="Amaranth" w:hAnsi="Amaranth" w:cs="Amaranth"/>
                <w:color w:val="000000"/>
                <w:sz w:val="24"/>
                <w:szCs w:val="24"/>
              </w:rPr>
            </w:pPr>
          </w:p>
        </w:tc>
        <w:tc>
          <w:tcPr>
            <w:tcW w:w="7537" w:type="dxa"/>
          </w:tcPr>
          <w:p w14:paraId="489D0B53" w14:textId="644A46B5" w:rsidR="00D23449" w:rsidRPr="0013260C" w:rsidRDefault="00FE59BE" w:rsidP="00DF7615">
            <w:pPr>
              <w:pStyle w:val="ListParagraph"/>
              <w:numPr>
                <w:ilvl w:val="0"/>
                <w:numId w:val="30"/>
              </w:numPr>
              <w:rPr>
                <w:rFonts w:ascii="Verdana" w:eastAsia="Verdana" w:hAnsi="Verdana" w:cs="Verdana"/>
                <w:sz w:val="20"/>
                <w:szCs w:val="20"/>
              </w:rPr>
            </w:pPr>
            <w:hyperlink r:id="rId13" w:anchor="photography-gallery-24" w:history="1">
              <w:r w:rsidR="00D23449" w:rsidRPr="0013260C">
                <w:rPr>
                  <w:rStyle w:val="Hyperlink"/>
                  <w:rFonts w:ascii="Verdana" w:hAnsi="Verdana"/>
                  <w:sz w:val="20"/>
                  <w:szCs w:val="20"/>
                </w:rPr>
                <w:t>Women</w:t>
              </w:r>
              <w:r>
                <w:rPr>
                  <w:rStyle w:val="Hyperlink"/>
                  <w:rFonts w:ascii="Verdana" w:hAnsi="Verdana" w:cs="AAAAAL+TimesNewRomanPSMT"/>
                  <w:sz w:val="20"/>
                  <w:szCs w:val="20"/>
                </w:rPr>
                <w:t>’s</w:t>
              </w:r>
              <w:r w:rsidR="00D23449" w:rsidRPr="0013260C">
                <w:rPr>
                  <w:rStyle w:val="Hyperlink"/>
                  <w:rFonts w:ascii="Verdana" w:hAnsi="Verdana"/>
                  <w:sz w:val="20"/>
                  <w:szCs w:val="20"/>
                </w:rPr>
                <w:t xml:space="preserve"> </w:t>
              </w:r>
              <w:r>
                <w:rPr>
                  <w:rStyle w:val="Hyperlink"/>
                  <w:rFonts w:ascii="Verdana" w:hAnsi="Verdana" w:cs="AAAAAL+TimesNewRomanPSMT"/>
                  <w:sz w:val="20"/>
                  <w:szCs w:val="20"/>
                </w:rPr>
                <w:t>S</w:t>
              </w:r>
              <w:r w:rsidR="00D23449" w:rsidRPr="0013260C">
                <w:rPr>
                  <w:rStyle w:val="Hyperlink"/>
                  <w:rFonts w:ascii="Verdana" w:hAnsi="Verdana"/>
                  <w:sz w:val="20"/>
                  <w:szCs w:val="20"/>
                </w:rPr>
                <w:t xml:space="preserve">uffrage </w:t>
              </w:r>
              <w:r>
                <w:rPr>
                  <w:rStyle w:val="Hyperlink"/>
                  <w:rFonts w:ascii="Verdana" w:hAnsi="Verdana" w:cs="AAAAAL+TimesNewRomanPSMT"/>
                  <w:sz w:val="20"/>
                  <w:szCs w:val="20"/>
                </w:rPr>
                <w:t>P</w:t>
              </w:r>
              <w:r w:rsidR="00D23449" w:rsidRPr="0013260C">
                <w:rPr>
                  <w:rStyle w:val="Hyperlink"/>
                  <w:rFonts w:ascii="Verdana" w:hAnsi="Verdana"/>
                  <w:sz w:val="20"/>
                  <w:szCs w:val="20"/>
                </w:rPr>
                <w:t>arade</w:t>
              </w:r>
            </w:hyperlink>
            <w:r w:rsidR="00D23449" w:rsidRPr="0013260C">
              <w:rPr>
                <w:rFonts w:ascii="Verdana" w:hAnsi="Verdana" w:cs="AAAAAL+TimesNewRomanPSMT"/>
                <w:sz w:val="20"/>
                <w:szCs w:val="20"/>
              </w:rPr>
              <w:t xml:space="preserve"> </w:t>
            </w:r>
          </w:p>
          <w:p w14:paraId="3FE4CCBF" w14:textId="0217F127" w:rsidR="00523F54" w:rsidRPr="00FE59BE" w:rsidRDefault="00FE59BE" w:rsidP="00DF7615">
            <w:pPr>
              <w:pStyle w:val="ListParagraph"/>
              <w:numPr>
                <w:ilvl w:val="0"/>
                <w:numId w:val="30"/>
              </w:numPr>
              <w:rPr>
                <w:rFonts w:ascii="Verdana" w:eastAsia="Verdana" w:hAnsi="Verdana" w:cs="Verdana"/>
                <w:sz w:val="20"/>
                <w:szCs w:val="20"/>
              </w:rPr>
            </w:pPr>
            <w:hyperlink r:id="rId14" w:history="1">
              <w:r w:rsidR="00523F54" w:rsidRPr="0013260C">
                <w:rPr>
                  <w:rStyle w:val="Hyperlink"/>
                  <w:rFonts w:ascii="Verdana" w:hAnsi="Verdana"/>
                  <w:sz w:val="20"/>
                  <w:szCs w:val="20"/>
                </w:rPr>
                <w:t>NPR report - Day 40 of the Strike</w:t>
              </w:r>
            </w:hyperlink>
            <w:r w:rsidR="00D23449" w:rsidRPr="0013260C">
              <w:rPr>
                <w:rFonts w:ascii="Verdana" w:hAnsi="Verdana"/>
                <w:sz w:val="20"/>
                <w:szCs w:val="20"/>
              </w:rPr>
              <w:t xml:space="preserve"> </w:t>
            </w:r>
          </w:p>
          <w:p w14:paraId="137D6B34" w14:textId="5090F6E2" w:rsidR="00D23449" w:rsidRPr="00FE59BE" w:rsidRDefault="00FE59BE" w:rsidP="00DF7615">
            <w:pPr>
              <w:pStyle w:val="ListParagraph"/>
              <w:numPr>
                <w:ilvl w:val="0"/>
                <w:numId w:val="30"/>
              </w:numPr>
              <w:rPr>
                <w:rFonts w:ascii="Verdana" w:eastAsia="Verdana" w:hAnsi="Verdana" w:cs="Verdana"/>
                <w:sz w:val="20"/>
                <w:szCs w:val="20"/>
              </w:rPr>
            </w:pPr>
            <w:hyperlink r:id="rId15" w:history="1">
              <w:r w:rsidR="00523F54" w:rsidRPr="0013260C">
                <w:rPr>
                  <w:rStyle w:val="Hyperlink"/>
                  <w:rFonts w:ascii="Verdana" w:hAnsi="Verdana"/>
                  <w:sz w:val="20"/>
                  <w:szCs w:val="20"/>
                </w:rPr>
                <w:t>BBC Coverage on the Strikes</w:t>
              </w:r>
            </w:hyperlink>
            <w:r w:rsidR="00523F54" w:rsidRPr="0013260C">
              <w:rPr>
                <w:rFonts w:ascii="Verdana" w:hAnsi="Verdana"/>
                <w:sz w:val="20"/>
                <w:szCs w:val="20"/>
              </w:rPr>
              <w:t xml:space="preserve"> </w:t>
            </w:r>
          </w:p>
          <w:p w14:paraId="6AAD201E" w14:textId="645C2CB8" w:rsidR="00523F54" w:rsidRPr="00FE59BE" w:rsidRDefault="00FE59BE" w:rsidP="00D23449">
            <w:pPr>
              <w:pStyle w:val="ListParagraph"/>
              <w:numPr>
                <w:ilvl w:val="0"/>
                <w:numId w:val="30"/>
              </w:numPr>
              <w:rPr>
                <w:rFonts w:ascii="Verdana" w:eastAsia="Verdana" w:hAnsi="Verdana" w:cs="Verdana"/>
                <w:sz w:val="20"/>
                <w:szCs w:val="20"/>
              </w:rPr>
            </w:pPr>
            <w:hyperlink r:id="rId16" w:history="1">
              <w:r w:rsidR="00523F54" w:rsidRPr="0013260C">
                <w:rPr>
                  <w:rStyle w:val="Hyperlink"/>
                  <w:rFonts w:ascii="Verdana" w:hAnsi="Verdana"/>
                  <w:sz w:val="20"/>
                  <w:szCs w:val="20"/>
                </w:rPr>
                <w:t>WCVB Boston - Standoff in Photos (25 slides)</w:t>
              </w:r>
            </w:hyperlink>
            <w:r w:rsidR="00523F54" w:rsidRPr="0013260C">
              <w:rPr>
                <w:rFonts w:ascii="Verdana" w:hAnsi="Verdana"/>
                <w:sz w:val="20"/>
                <w:szCs w:val="20"/>
              </w:rPr>
              <w:t xml:space="preserve"> </w:t>
            </w:r>
          </w:p>
          <w:p w14:paraId="7BB73B68" w14:textId="3F2C68E8" w:rsidR="00523F54" w:rsidRPr="00FE59BE" w:rsidRDefault="00FE59BE" w:rsidP="00DF7615">
            <w:pPr>
              <w:pStyle w:val="ListParagraph"/>
              <w:numPr>
                <w:ilvl w:val="0"/>
                <w:numId w:val="30"/>
              </w:numPr>
              <w:rPr>
                <w:rFonts w:ascii="Verdana" w:eastAsia="Verdana" w:hAnsi="Verdana" w:cs="Verdana"/>
                <w:sz w:val="20"/>
                <w:szCs w:val="20"/>
              </w:rPr>
            </w:pPr>
            <w:hyperlink r:id="rId17" w:history="1">
              <w:r w:rsidR="00523F54" w:rsidRPr="0013260C">
                <w:rPr>
                  <w:rStyle w:val="Hyperlink"/>
                  <w:rFonts w:ascii="Verdana" w:hAnsi="Verdana"/>
                  <w:sz w:val="20"/>
                  <w:szCs w:val="20"/>
                </w:rPr>
                <w:t>WMUR - The Strike - 5 years ago in Reflec</w:t>
              </w:r>
              <w:r w:rsidR="00D23449" w:rsidRPr="0013260C">
                <w:rPr>
                  <w:rStyle w:val="Hyperlink"/>
                  <w:rFonts w:ascii="Verdana" w:hAnsi="Verdana"/>
                  <w:sz w:val="20"/>
                  <w:szCs w:val="20"/>
                </w:rPr>
                <w:t>ti</w:t>
              </w:r>
              <w:r w:rsidR="00523F54" w:rsidRPr="0013260C">
                <w:rPr>
                  <w:rStyle w:val="Hyperlink"/>
                  <w:rFonts w:ascii="Verdana" w:hAnsi="Verdana"/>
                  <w:sz w:val="20"/>
                  <w:szCs w:val="20"/>
                </w:rPr>
                <w:t>on</w:t>
              </w:r>
            </w:hyperlink>
            <w:r w:rsidR="00523F54" w:rsidRPr="0013260C">
              <w:rPr>
                <w:rFonts w:ascii="Verdana" w:hAnsi="Verdana"/>
                <w:sz w:val="20"/>
                <w:szCs w:val="20"/>
              </w:rPr>
              <w:t xml:space="preserve"> </w:t>
            </w:r>
          </w:p>
          <w:p w14:paraId="217B0528" w14:textId="09602EF4" w:rsidR="00523F54" w:rsidRPr="00FE59BE" w:rsidRDefault="00FE59BE" w:rsidP="00DF7615">
            <w:pPr>
              <w:pStyle w:val="ListParagraph"/>
              <w:numPr>
                <w:ilvl w:val="0"/>
                <w:numId w:val="30"/>
              </w:numPr>
              <w:rPr>
                <w:rFonts w:ascii="Verdana" w:eastAsia="Verdana" w:hAnsi="Verdana" w:cs="Verdana"/>
                <w:sz w:val="20"/>
                <w:szCs w:val="20"/>
              </w:rPr>
            </w:pPr>
            <w:hyperlink r:id="rId18" w:history="1">
              <w:r w:rsidR="00523F54" w:rsidRPr="0013260C">
                <w:rPr>
                  <w:rStyle w:val="Hyperlink"/>
                  <w:rFonts w:ascii="Verdana" w:hAnsi="Verdana"/>
                  <w:sz w:val="20"/>
                  <w:szCs w:val="20"/>
                </w:rPr>
                <w:t>WMUR YouTube Video - Behind the Scenes of the Protest</w:t>
              </w:r>
            </w:hyperlink>
            <w:r w:rsidR="00D23449" w:rsidRPr="0013260C">
              <w:rPr>
                <w:rFonts w:ascii="Verdana" w:hAnsi="Verdana"/>
                <w:sz w:val="20"/>
                <w:szCs w:val="20"/>
              </w:rPr>
              <w:t xml:space="preserve"> </w:t>
            </w:r>
          </w:p>
          <w:p w14:paraId="12C1A4E7" w14:textId="7AF6B4AC" w:rsidR="00523F54" w:rsidRPr="00FE59BE" w:rsidRDefault="00FE59BE" w:rsidP="00DF7615">
            <w:pPr>
              <w:pStyle w:val="ListParagraph"/>
              <w:numPr>
                <w:ilvl w:val="0"/>
                <w:numId w:val="30"/>
              </w:numPr>
              <w:rPr>
                <w:rFonts w:ascii="Verdana" w:eastAsia="Verdana" w:hAnsi="Verdana" w:cs="Verdana"/>
                <w:sz w:val="20"/>
                <w:szCs w:val="20"/>
              </w:rPr>
            </w:pPr>
            <w:hyperlink r:id="rId19" w:history="1">
              <w:r w:rsidR="00523F54" w:rsidRPr="0013260C">
                <w:rPr>
                  <w:rStyle w:val="Hyperlink"/>
                  <w:rFonts w:ascii="Verdana" w:hAnsi="Verdana"/>
                  <w:sz w:val="20"/>
                  <w:szCs w:val="20"/>
                </w:rPr>
                <w:t>WMUR - NH Filmmaker creates Documentary of MB Strike</w:t>
              </w:r>
            </w:hyperlink>
            <w:r w:rsidR="00523F54" w:rsidRPr="0013260C">
              <w:rPr>
                <w:rFonts w:ascii="Verdana" w:hAnsi="Verdana"/>
                <w:sz w:val="20"/>
                <w:szCs w:val="20"/>
              </w:rPr>
              <w:t xml:space="preserve"> </w:t>
            </w:r>
          </w:p>
          <w:p w14:paraId="054C5FFA" w14:textId="3460B1E0" w:rsidR="00DF7615" w:rsidRPr="00FE59BE" w:rsidRDefault="00FE59BE" w:rsidP="00DF7615">
            <w:pPr>
              <w:pStyle w:val="ListParagraph"/>
              <w:numPr>
                <w:ilvl w:val="0"/>
                <w:numId w:val="30"/>
              </w:numPr>
              <w:rPr>
                <w:rFonts w:ascii="Verdana" w:eastAsia="Verdana" w:hAnsi="Verdana" w:cs="Verdana"/>
                <w:sz w:val="20"/>
                <w:szCs w:val="20"/>
              </w:rPr>
            </w:pPr>
            <w:hyperlink r:id="rId20" w:history="1">
              <w:r w:rsidR="00523F54" w:rsidRPr="0013260C">
                <w:rPr>
                  <w:rStyle w:val="Hyperlink"/>
                  <w:rFonts w:ascii="Verdana" w:hAnsi="Verdana"/>
                  <w:sz w:val="20"/>
                  <w:szCs w:val="20"/>
                </w:rPr>
                <w:t>Lessons from the Strike</w:t>
              </w:r>
            </w:hyperlink>
            <w:r w:rsidR="00523F54" w:rsidRPr="0013260C">
              <w:rPr>
                <w:rFonts w:ascii="Verdana" w:hAnsi="Verdana"/>
                <w:sz w:val="20"/>
                <w:szCs w:val="20"/>
              </w:rPr>
              <w:t xml:space="preserve"> </w:t>
            </w:r>
            <w:hyperlink r:id="rId21" w:history="1"/>
          </w:p>
          <w:p w14:paraId="5E0AA19B" w14:textId="77777777" w:rsidR="00DF7615" w:rsidRPr="00FE59BE" w:rsidRDefault="00DF7615" w:rsidP="0090284E">
            <w:pPr>
              <w:rPr>
                <w:rFonts w:ascii="Verdana" w:eastAsia="Verdana" w:hAnsi="Verdana" w:cs="Verdana"/>
                <w:sz w:val="20"/>
                <w:szCs w:val="20"/>
              </w:rPr>
            </w:pPr>
          </w:p>
        </w:tc>
      </w:tr>
    </w:tbl>
    <w:p w14:paraId="507F1802" w14:textId="7DFB0B8E" w:rsidR="00B40246" w:rsidRDefault="00B40246"/>
    <w:p w14:paraId="22F73602" w14:textId="22A57A0F" w:rsidR="00831A82" w:rsidRDefault="00831A82"/>
    <w:p w14:paraId="4148648C" w14:textId="11461332" w:rsidR="00731CB6" w:rsidRDefault="00731CB6"/>
    <w:p w14:paraId="485B31D1" w14:textId="6D92F1CB" w:rsidR="00731CB6" w:rsidRDefault="00731CB6"/>
    <w:p w14:paraId="3952F4E7" w14:textId="3E8A1B02" w:rsidR="00731CB6" w:rsidRDefault="00731CB6"/>
    <w:p w14:paraId="533AF471" w14:textId="17C06F4A" w:rsidR="00731CB6" w:rsidRDefault="00731CB6"/>
    <w:p w14:paraId="4C7A345C" w14:textId="07379C65" w:rsidR="00731CB6" w:rsidRDefault="00731CB6"/>
    <w:p w14:paraId="7B77828A" w14:textId="32D7DCA6" w:rsidR="00731CB6" w:rsidRDefault="00731CB6"/>
    <w:p w14:paraId="1E38912B" w14:textId="7B25CF52" w:rsidR="00731CB6" w:rsidRDefault="00731CB6"/>
    <w:p w14:paraId="748F7F89" w14:textId="401CA9A0" w:rsidR="00731CB6" w:rsidRDefault="00731CB6"/>
    <w:p w14:paraId="26A42689" w14:textId="02670D38" w:rsidR="00731CB6" w:rsidRDefault="00731CB6"/>
    <w:p w14:paraId="4672E0B4" w14:textId="40233E8C" w:rsidR="00731CB6" w:rsidRDefault="00731CB6"/>
    <w:p w14:paraId="23235395" w14:textId="1D4A42FD" w:rsidR="00731CB6" w:rsidRDefault="00731CB6"/>
    <w:p w14:paraId="44F89ECE" w14:textId="77777777" w:rsidR="00731CB6" w:rsidRDefault="00731CB6"/>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5"/>
      </w:tblGrid>
      <w:tr w:rsidR="00873828" w:rsidRPr="009B22AE" w14:paraId="52123DBA" w14:textId="77777777" w:rsidTr="00EA0CE6">
        <w:tc>
          <w:tcPr>
            <w:tcW w:w="9265" w:type="dxa"/>
            <w:shd w:val="clear" w:color="auto" w:fill="auto"/>
          </w:tcPr>
          <w:p w14:paraId="36C8D7F9" w14:textId="65E15A8E" w:rsidR="008D429A" w:rsidRPr="00B152A6" w:rsidRDefault="009B22AE" w:rsidP="008D429A">
            <w:r>
              <w:rPr>
                <w:rFonts w:ascii="Amaranth" w:hAnsi="Amaranth" w:cstheme="minorHAnsi"/>
                <w:sz w:val="32"/>
                <w:szCs w:val="32"/>
              </w:rPr>
              <w:lastRenderedPageBreak/>
              <w:t>Standards</w:t>
            </w:r>
            <w:r w:rsidR="0018199C">
              <w:rPr>
                <w:rFonts w:ascii="Amaranth" w:hAnsi="Amaranth" w:cstheme="minorHAnsi"/>
                <w:sz w:val="32"/>
                <w:szCs w:val="32"/>
              </w:rPr>
              <w:t xml:space="preserve"> </w:t>
            </w:r>
          </w:p>
        </w:tc>
      </w:tr>
      <w:tr w:rsidR="00B039F1" w:rsidRPr="009B22AE" w14:paraId="79268AAE" w14:textId="77777777" w:rsidTr="00EA0CE6">
        <w:tc>
          <w:tcPr>
            <w:tcW w:w="9265" w:type="dxa"/>
          </w:tcPr>
          <w:p w14:paraId="4FF55EBE" w14:textId="77777777" w:rsidR="009A0570" w:rsidRDefault="009A0570" w:rsidP="00B40246">
            <w:pPr>
              <w:pStyle w:val="Amar12"/>
            </w:pPr>
          </w:p>
          <w:p w14:paraId="6F1C04B0" w14:textId="4276505A" w:rsidR="00B039F1" w:rsidRPr="009B22AE" w:rsidRDefault="00B039F1" w:rsidP="00B40246">
            <w:pPr>
              <w:pStyle w:val="Amar12"/>
            </w:pPr>
            <w:r w:rsidRPr="009B22AE">
              <w:t>N</w:t>
            </w:r>
            <w:r w:rsidR="00D76004" w:rsidRPr="009B22AE">
              <w:t xml:space="preserve">ew </w:t>
            </w:r>
            <w:r w:rsidRPr="009B22AE">
              <w:t>H</w:t>
            </w:r>
            <w:r w:rsidR="00D76004" w:rsidRPr="009B22AE">
              <w:t>ampshire</w:t>
            </w:r>
            <w:r w:rsidRPr="009B22AE">
              <w:t xml:space="preserve"> S</w:t>
            </w:r>
            <w:r w:rsidR="00D76004" w:rsidRPr="009B22AE">
              <w:t xml:space="preserve">ocial </w:t>
            </w:r>
            <w:r w:rsidRPr="009B22AE">
              <w:t>S</w:t>
            </w:r>
            <w:r w:rsidR="00D76004" w:rsidRPr="009B22AE">
              <w:t>tudies</w:t>
            </w:r>
            <w:r w:rsidRPr="009B22AE">
              <w:t xml:space="preserve"> Frameworks: </w:t>
            </w:r>
          </w:p>
          <w:p w14:paraId="20ECCCF3" w14:textId="77777777" w:rsidR="00B039F1" w:rsidRDefault="00B039F1" w:rsidP="008B3E1C">
            <w:pPr>
              <w:rPr>
                <w:rFonts w:ascii="Verdana" w:hAnsi="Verdana" w:cstheme="minorHAnsi"/>
                <w:sz w:val="20"/>
                <w:szCs w:val="20"/>
              </w:rPr>
            </w:pPr>
          </w:p>
          <w:p w14:paraId="6033C025" w14:textId="77777777" w:rsidR="009A0570" w:rsidRPr="00F92EF2" w:rsidRDefault="009A0570" w:rsidP="009A0570">
            <w:pPr>
              <w:pStyle w:val="Verdana10"/>
              <w:numPr>
                <w:ilvl w:val="0"/>
                <w:numId w:val="24"/>
              </w:numPr>
            </w:pPr>
            <w:r w:rsidRPr="00F92EF2">
              <w:rPr>
                <w:rFonts w:cstheme="minorHAnsi"/>
                <w:bCs/>
              </w:rPr>
              <w:t xml:space="preserve">Civics and Governments: </w:t>
            </w:r>
            <w:r w:rsidRPr="00F92EF2">
              <w:t>Rights and Responsibilities (SS:</w:t>
            </w:r>
            <w:proofErr w:type="gramStart"/>
            <w:r w:rsidRPr="00F92EF2">
              <w:t>CV:</w:t>
            </w:r>
            <w:r>
              <w:t>8</w:t>
            </w:r>
            <w:r w:rsidRPr="00F92EF2">
              <w:t>:</w:t>
            </w:r>
            <w:r>
              <w:t>4</w:t>
            </w:r>
            <w:proofErr w:type="gramEnd"/>
            <w:r w:rsidRPr="00F92EF2">
              <w:t>.1)</w:t>
            </w:r>
          </w:p>
          <w:p w14:paraId="488388DE" w14:textId="77777777" w:rsidR="00B40246" w:rsidRPr="00B40246" w:rsidRDefault="00B40246" w:rsidP="00B40246">
            <w:pPr>
              <w:pStyle w:val="Verdana10"/>
              <w:ind w:left="720"/>
            </w:pPr>
          </w:p>
        </w:tc>
      </w:tr>
      <w:tr w:rsidR="00B039F1" w:rsidRPr="009B22AE" w14:paraId="6D54222A" w14:textId="77777777" w:rsidTr="00EA0CE6">
        <w:tc>
          <w:tcPr>
            <w:tcW w:w="9265" w:type="dxa"/>
          </w:tcPr>
          <w:p w14:paraId="56A333D7" w14:textId="77777777" w:rsidR="00B039F1" w:rsidRPr="009B22AE" w:rsidRDefault="00B039F1" w:rsidP="00B40246">
            <w:pPr>
              <w:pStyle w:val="Amar12"/>
            </w:pPr>
            <w:r w:rsidRPr="009B22AE">
              <w:t xml:space="preserve">NCSS Themes: </w:t>
            </w:r>
          </w:p>
          <w:p w14:paraId="4E08980B" w14:textId="77777777" w:rsidR="00B039F1" w:rsidRDefault="00B039F1" w:rsidP="00565224">
            <w:pPr>
              <w:pStyle w:val="Verdana10"/>
            </w:pPr>
          </w:p>
          <w:p w14:paraId="2AD12ED0" w14:textId="6701CC7A" w:rsidR="009A0570" w:rsidRDefault="009A0570" w:rsidP="009A0570">
            <w:pPr>
              <w:pStyle w:val="Verdana10"/>
              <w:numPr>
                <w:ilvl w:val="0"/>
                <w:numId w:val="25"/>
              </w:numPr>
            </w:pPr>
            <w:r w:rsidRPr="00385DAB">
              <w:t>Theme 5: Individuals, Groups, and Institution</w:t>
            </w:r>
            <w:r>
              <w:t>s</w:t>
            </w:r>
          </w:p>
          <w:p w14:paraId="5AD79DA4" w14:textId="7FA3CE4F" w:rsidR="009A0570" w:rsidRPr="009A0570" w:rsidRDefault="009A0570" w:rsidP="009A0570">
            <w:pPr>
              <w:pStyle w:val="Verdana10"/>
              <w:numPr>
                <w:ilvl w:val="0"/>
                <w:numId w:val="25"/>
              </w:numPr>
              <w:rPr>
                <w:szCs w:val="20"/>
              </w:rPr>
            </w:pPr>
            <w:r w:rsidRPr="00385DAB">
              <w:t>Theme 10: Civic Ideals and Practices</w:t>
            </w:r>
          </w:p>
          <w:p w14:paraId="429871D7" w14:textId="77777777" w:rsidR="00B40246" w:rsidRPr="009B22AE" w:rsidRDefault="00B40246" w:rsidP="00B40246">
            <w:pPr>
              <w:pStyle w:val="Amar12"/>
            </w:pPr>
          </w:p>
        </w:tc>
      </w:tr>
      <w:tr w:rsidR="00B039F1" w:rsidRPr="009B22AE" w14:paraId="666BB3DC" w14:textId="77777777" w:rsidTr="00EA0CE6">
        <w:trPr>
          <w:trHeight w:val="279"/>
        </w:trPr>
        <w:tc>
          <w:tcPr>
            <w:tcW w:w="9265" w:type="dxa"/>
          </w:tcPr>
          <w:p w14:paraId="4FAF9606" w14:textId="77777777" w:rsidR="00B40246" w:rsidRDefault="00B039F1" w:rsidP="00B40246">
            <w:pPr>
              <w:pStyle w:val="Amar12"/>
            </w:pPr>
            <w:r w:rsidRPr="009B22AE">
              <w:t>C3 Frameworks:</w:t>
            </w:r>
          </w:p>
          <w:p w14:paraId="1E1B4C42" w14:textId="77777777" w:rsidR="00B039F1" w:rsidRPr="009B22AE" w:rsidRDefault="00B039F1" w:rsidP="00565224">
            <w:pPr>
              <w:pStyle w:val="Verdana10"/>
            </w:pPr>
            <w:r w:rsidRPr="009B22AE">
              <w:t xml:space="preserve"> </w:t>
            </w:r>
          </w:p>
          <w:p w14:paraId="708C92ED" w14:textId="2DB59C2B" w:rsidR="009A0570" w:rsidRPr="00DD268D" w:rsidRDefault="009A0570" w:rsidP="009A0570">
            <w:pPr>
              <w:pStyle w:val="Verdana10"/>
              <w:numPr>
                <w:ilvl w:val="0"/>
                <w:numId w:val="5"/>
              </w:numPr>
              <w:rPr>
                <w:rFonts w:cs="Avenir LT Std"/>
                <w:color w:val="000000"/>
                <w:szCs w:val="20"/>
              </w:rPr>
            </w:pPr>
            <w:r w:rsidRPr="00DD268D">
              <w:rPr>
                <w:rFonts w:cs="Arial"/>
                <w:szCs w:val="20"/>
              </w:rPr>
              <w:t>Participation and Deliberation (</w:t>
            </w:r>
            <w:r w:rsidRPr="00DD268D">
              <w:rPr>
                <w:rFonts w:cs="Avenir LT Std 55 Roman"/>
                <w:bCs/>
                <w:color w:val="000000"/>
                <w:szCs w:val="20"/>
              </w:rPr>
              <w:t>D</w:t>
            </w:r>
            <w:proofErr w:type="gramStart"/>
            <w:r w:rsidRPr="00DD268D">
              <w:rPr>
                <w:rFonts w:cs="Avenir LT Std 55 Roman"/>
                <w:bCs/>
                <w:color w:val="000000"/>
                <w:szCs w:val="20"/>
              </w:rPr>
              <w:t>2.Civ.</w:t>
            </w:r>
            <w:proofErr w:type="gramEnd"/>
            <w:r w:rsidRPr="00DD268D">
              <w:rPr>
                <w:rFonts w:cs="Avenir LT Std 55 Roman"/>
                <w:bCs/>
                <w:color w:val="000000"/>
                <w:szCs w:val="20"/>
              </w:rPr>
              <w:t>10.</w:t>
            </w:r>
            <w:r>
              <w:rPr>
                <w:rFonts w:cs="Avenir LT Std 55 Roman"/>
                <w:bCs/>
                <w:color w:val="000000"/>
                <w:szCs w:val="20"/>
              </w:rPr>
              <w:t>6-8</w:t>
            </w:r>
            <w:r w:rsidRPr="00DD268D">
              <w:rPr>
                <w:rFonts w:cs="Avenir LT Std 55 Roman"/>
                <w:bCs/>
                <w:color w:val="000000"/>
                <w:szCs w:val="20"/>
              </w:rPr>
              <w:t>)</w:t>
            </w:r>
          </w:p>
          <w:p w14:paraId="2537F2E4" w14:textId="5AFABE1A" w:rsidR="009A0570" w:rsidRPr="00DD268D" w:rsidRDefault="009A0570" w:rsidP="009A0570">
            <w:pPr>
              <w:pStyle w:val="Verdana10"/>
              <w:numPr>
                <w:ilvl w:val="0"/>
                <w:numId w:val="5"/>
              </w:numPr>
              <w:rPr>
                <w:rFonts w:cs="Avenir LT Std 55 Roman"/>
                <w:bCs/>
                <w:color w:val="000000"/>
                <w:szCs w:val="20"/>
              </w:rPr>
            </w:pPr>
            <w:r w:rsidRPr="00DD268D">
              <w:rPr>
                <w:rFonts w:cs="Arial"/>
                <w:szCs w:val="20"/>
              </w:rPr>
              <w:t>Processes, Rules, and Laws (</w:t>
            </w:r>
            <w:r w:rsidRPr="00DD268D">
              <w:rPr>
                <w:rFonts w:cs="Avenir LT Std 55 Roman"/>
                <w:bCs/>
                <w:color w:val="000000"/>
                <w:szCs w:val="20"/>
              </w:rPr>
              <w:t>D</w:t>
            </w:r>
            <w:proofErr w:type="gramStart"/>
            <w:r w:rsidRPr="00DD268D">
              <w:rPr>
                <w:rFonts w:cs="Avenir LT Std 55 Roman"/>
                <w:bCs/>
                <w:color w:val="000000"/>
                <w:szCs w:val="20"/>
              </w:rPr>
              <w:t>2.Civ.</w:t>
            </w:r>
            <w:proofErr w:type="gramEnd"/>
            <w:r w:rsidRPr="00DD268D">
              <w:rPr>
                <w:rFonts w:cs="Avenir LT Std 55 Roman"/>
                <w:bCs/>
                <w:color w:val="000000"/>
                <w:szCs w:val="20"/>
              </w:rPr>
              <w:t>14.</w:t>
            </w:r>
            <w:r>
              <w:rPr>
                <w:rFonts w:cs="Avenir LT Std 55 Roman"/>
                <w:bCs/>
                <w:color w:val="000000"/>
                <w:szCs w:val="20"/>
              </w:rPr>
              <w:t>6-8</w:t>
            </w:r>
            <w:r w:rsidRPr="00DD268D">
              <w:rPr>
                <w:rFonts w:cs="Avenir LT Std 55 Roman"/>
                <w:bCs/>
                <w:color w:val="000000"/>
                <w:szCs w:val="20"/>
              </w:rPr>
              <w:t>)</w:t>
            </w:r>
          </w:p>
          <w:p w14:paraId="5105CBE3" w14:textId="77777777" w:rsidR="00B039F1" w:rsidRPr="009B22AE" w:rsidRDefault="00B039F1" w:rsidP="00B40246">
            <w:pPr>
              <w:pStyle w:val="Amar12"/>
            </w:pPr>
          </w:p>
        </w:tc>
      </w:tr>
      <w:tr w:rsidR="00B039F1" w:rsidRPr="009B22AE" w14:paraId="76A5A7D1" w14:textId="77777777" w:rsidTr="00EA0CE6">
        <w:trPr>
          <w:trHeight w:val="279"/>
        </w:trPr>
        <w:tc>
          <w:tcPr>
            <w:tcW w:w="9265" w:type="dxa"/>
          </w:tcPr>
          <w:p w14:paraId="4CDFDB15" w14:textId="77777777" w:rsidR="00B40246" w:rsidRDefault="00B039F1" w:rsidP="00B40246">
            <w:pPr>
              <w:pStyle w:val="Amar12"/>
            </w:pPr>
            <w:r w:rsidRPr="009B22AE">
              <w:t>Common Core</w:t>
            </w:r>
            <w:r w:rsidR="00B40246">
              <w:t xml:space="preserve"> ELA</w:t>
            </w:r>
            <w:r w:rsidRPr="009B22AE">
              <w:t>:</w:t>
            </w:r>
          </w:p>
          <w:p w14:paraId="42E49E81" w14:textId="77777777" w:rsidR="00B40246" w:rsidRDefault="00B40246" w:rsidP="00EA0CE6">
            <w:pPr>
              <w:pStyle w:val="Verdana10"/>
            </w:pPr>
          </w:p>
          <w:p w14:paraId="6070C8FF" w14:textId="5A4D2ADD" w:rsidR="009A0570" w:rsidRPr="005E1F82" w:rsidRDefault="009A0570" w:rsidP="009A0570">
            <w:pPr>
              <w:pStyle w:val="ListParagraph"/>
              <w:numPr>
                <w:ilvl w:val="0"/>
                <w:numId w:val="27"/>
              </w:numPr>
              <w:rPr>
                <w:rFonts w:ascii="Verdana" w:hAnsi="Verdana"/>
                <w:sz w:val="20"/>
                <w:szCs w:val="20"/>
              </w:rPr>
            </w:pPr>
            <w:r w:rsidRPr="005E1F82">
              <w:rPr>
                <w:rFonts w:ascii="Verdana" w:hAnsi="Verdana"/>
                <w:sz w:val="20"/>
                <w:szCs w:val="20"/>
              </w:rPr>
              <w:t xml:space="preserve">Key </w:t>
            </w:r>
            <w:r>
              <w:rPr>
                <w:rFonts w:ascii="Verdana" w:hAnsi="Verdana"/>
                <w:sz w:val="20"/>
                <w:szCs w:val="20"/>
              </w:rPr>
              <w:t>Ideas and Details (RH.6-8.1, RH.6-8.2)</w:t>
            </w:r>
          </w:p>
          <w:p w14:paraId="61DBC42A" w14:textId="78AFA436" w:rsidR="009A0570" w:rsidRDefault="009A0570" w:rsidP="009A0570">
            <w:pPr>
              <w:pStyle w:val="ListParagraph"/>
              <w:numPr>
                <w:ilvl w:val="0"/>
                <w:numId w:val="27"/>
              </w:numPr>
              <w:rPr>
                <w:rFonts w:ascii="Verdana" w:hAnsi="Verdana"/>
                <w:sz w:val="20"/>
                <w:szCs w:val="20"/>
              </w:rPr>
            </w:pPr>
            <w:r w:rsidRPr="005E1F82">
              <w:rPr>
                <w:rFonts w:ascii="Verdana" w:hAnsi="Verdana"/>
                <w:sz w:val="20"/>
                <w:szCs w:val="20"/>
              </w:rPr>
              <w:t>Craft and Structure (R</w:t>
            </w:r>
            <w:r>
              <w:rPr>
                <w:rFonts w:ascii="Verdana" w:hAnsi="Verdana"/>
                <w:sz w:val="20"/>
                <w:szCs w:val="20"/>
              </w:rPr>
              <w:t>H</w:t>
            </w:r>
            <w:r w:rsidRPr="005E1F82">
              <w:rPr>
                <w:rFonts w:ascii="Verdana" w:hAnsi="Verdana"/>
                <w:sz w:val="20"/>
                <w:szCs w:val="20"/>
              </w:rPr>
              <w:t>.</w:t>
            </w:r>
            <w:r>
              <w:rPr>
                <w:rFonts w:ascii="Verdana" w:hAnsi="Verdana"/>
                <w:sz w:val="20"/>
                <w:szCs w:val="20"/>
              </w:rPr>
              <w:t>6-8</w:t>
            </w:r>
            <w:r w:rsidRPr="005E1F82">
              <w:rPr>
                <w:rFonts w:ascii="Verdana" w:hAnsi="Verdana"/>
                <w:sz w:val="20"/>
                <w:szCs w:val="20"/>
              </w:rPr>
              <w:t>.</w:t>
            </w:r>
            <w:r>
              <w:rPr>
                <w:rFonts w:ascii="Verdana" w:hAnsi="Verdana"/>
                <w:sz w:val="20"/>
                <w:szCs w:val="20"/>
              </w:rPr>
              <w:t>5,</w:t>
            </w:r>
            <w:r w:rsidRPr="005E1F82">
              <w:rPr>
                <w:rFonts w:ascii="Verdana" w:hAnsi="Verdana"/>
                <w:sz w:val="20"/>
                <w:szCs w:val="20"/>
              </w:rPr>
              <w:t xml:space="preserve"> R</w:t>
            </w:r>
            <w:r>
              <w:rPr>
                <w:rFonts w:ascii="Verdana" w:hAnsi="Verdana"/>
                <w:sz w:val="20"/>
                <w:szCs w:val="20"/>
              </w:rPr>
              <w:t>H</w:t>
            </w:r>
            <w:r w:rsidRPr="005E1F82">
              <w:rPr>
                <w:rFonts w:ascii="Verdana" w:hAnsi="Verdana"/>
                <w:sz w:val="20"/>
                <w:szCs w:val="20"/>
              </w:rPr>
              <w:t>.</w:t>
            </w:r>
            <w:r>
              <w:rPr>
                <w:rFonts w:ascii="Verdana" w:hAnsi="Verdana"/>
                <w:sz w:val="20"/>
                <w:szCs w:val="20"/>
              </w:rPr>
              <w:t>6-8</w:t>
            </w:r>
            <w:r w:rsidRPr="005E1F82">
              <w:rPr>
                <w:rFonts w:ascii="Verdana" w:hAnsi="Verdana"/>
                <w:sz w:val="20"/>
                <w:szCs w:val="20"/>
              </w:rPr>
              <w:t>.</w:t>
            </w:r>
            <w:r>
              <w:rPr>
                <w:rFonts w:ascii="Verdana" w:hAnsi="Verdana"/>
                <w:sz w:val="20"/>
                <w:szCs w:val="20"/>
              </w:rPr>
              <w:t>6)</w:t>
            </w:r>
          </w:p>
          <w:p w14:paraId="1DEFA437" w14:textId="42F97FFB" w:rsidR="00473081" w:rsidRPr="005E1F82" w:rsidRDefault="00473081" w:rsidP="00473081">
            <w:pPr>
              <w:pStyle w:val="ListParagraph"/>
              <w:numPr>
                <w:ilvl w:val="0"/>
                <w:numId w:val="27"/>
              </w:numPr>
              <w:rPr>
                <w:rFonts w:ascii="Verdana" w:hAnsi="Verdana"/>
                <w:sz w:val="20"/>
                <w:szCs w:val="20"/>
              </w:rPr>
            </w:pPr>
            <w:r w:rsidRPr="005E1F82">
              <w:rPr>
                <w:rFonts w:ascii="Verdana" w:hAnsi="Verdana"/>
                <w:sz w:val="20"/>
                <w:szCs w:val="20"/>
              </w:rPr>
              <w:t>Integration of Knowledge (R</w:t>
            </w:r>
            <w:r>
              <w:rPr>
                <w:rFonts w:ascii="Verdana" w:hAnsi="Verdana"/>
                <w:sz w:val="20"/>
                <w:szCs w:val="20"/>
              </w:rPr>
              <w:t>H</w:t>
            </w:r>
            <w:r w:rsidRPr="005E1F82">
              <w:rPr>
                <w:rFonts w:ascii="Verdana" w:hAnsi="Verdana"/>
                <w:sz w:val="20"/>
                <w:szCs w:val="20"/>
              </w:rPr>
              <w:t>.</w:t>
            </w:r>
            <w:r>
              <w:rPr>
                <w:rFonts w:ascii="Verdana" w:hAnsi="Verdana"/>
                <w:sz w:val="20"/>
                <w:szCs w:val="20"/>
              </w:rPr>
              <w:t>6-8</w:t>
            </w:r>
            <w:r w:rsidRPr="005E1F82">
              <w:rPr>
                <w:rFonts w:ascii="Verdana" w:hAnsi="Verdana"/>
                <w:sz w:val="20"/>
                <w:szCs w:val="20"/>
              </w:rPr>
              <w:t>.</w:t>
            </w:r>
            <w:r>
              <w:rPr>
                <w:rFonts w:ascii="Verdana" w:hAnsi="Verdana"/>
                <w:sz w:val="20"/>
                <w:szCs w:val="20"/>
              </w:rPr>
              <w:t>8,</w:t>
            </w:r>
            <w:r w:rsidRPr="005E1F82">
              <w:rPr>
                <w:rFonts w:ascii="Verdana" w:hAnsi="Verdana"/>
                <w:sz w:val="20"/>
                <w:szCs w:val="20"/>
              </w:rPr>
              <w:t xml:space="preserve"> R</w:t>
            </w:r>
            <w:r>
              <w:rPr>
                <w:rFonts w:ascii="Verdana" w:hAnsi="Verdana"/>
                <w:sz w:val="20"/>
                <w:szCs w:val="20"/>
              </w:rPr>
              <w:t>H6-8</w:t>
            </w:r>
            <w:r w:rsidRPr="005E1F82">
              <w:rPr>
                <w:rFonts w:ascii="Verdana" w:hAnsi="Verdana"/>
                <w:sz w:val="20"/>
                <w:szCs w:val="20"/>
              </w:rPr>
              <w:t>.9)</w:t>
            </w:r>
          </w:p>
          <w:p w14:paraId="4F30CB2F" w14:textId="3586BCE1" w:rsidR="00473081" w:rsidRPr="005E1F82" w:rsidRDefault="00473081" w:rsidP="009A0570">
            <w:pPr>
              <w:pStyle w:val="ListParagraph"/>
              <w:numPr>
                <w:ilvl w:val="0"/>
                <w:numId w:val="27"/>
              </w:numPr>
              <w:rPr>
                <w:rFonts w:ascii="Verdana" w:hAnsi="Verdana"/>
                <w:sz w:val="20"/>
                <w:szCs w:val="20"/>
              </w:rPr>
            </w:pPr>
            <w:r>
              <w:rPr>
                <w:rFonts w:ascii="Verdana" w:hAnsi="Verdana"/>
                <w:sz w:val="20"/>
                <w:szCs w:val="20"/>
              </w:rPr>
              <w:t>Comprehension and Collaboration (SL.8.1, SL.8.2)</w:t>
            </w:r>
          </w:p>
          <w:p w14:paraId="07B2EFC9" w14:textId="77777777" w:rsidR="00B039F1" w:rsidRPr="009B22AE" w:rsidRDefault="00B039F1" w:rsidP="00B40246">
            <w:pPr>
              <w:pStyle w:val="Amar12"/>
            </w:pPr>
          </w:p>
        </w:tc>
      </w:tr>
    </w:tbl>
    <w:p w14:paraId="0BD6223F" w14:textId="77777777" w:rsidR="008D429A" w:rsidRDefault="008D429A">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7295"/>
      </w:tblGrid>
      <w:tr w:rsidR="00A042FE" w:rsidRPr="009B22AE" w14:paraId="23E5735C" w14:textId="77777777" w:rsidTr="00B40D23">
        <w:trPr>
          <w:trHeight w:val="277"/>
        </w:trPr>
        <w:tc>
          <w:tcPr>
            <w:tcW w:w="9265" w:type="dxa"/>
            <w:gridSpan w:val="2"/>
            <w:shd w:val="clear" w:color="auto" w:fill="auto"/>
          </w:tcPr>
          <w:p w14:paraId="0631A592" w14:textId="30C518D1" w:rsidR="00A042FE" w:rsidRDefault="009B22AE" w:rsidP="009B22AE">
            <w:pPr>
              <w:rPr>
                <w:rFonts w:ascii="Amaranth" w:hAnsi="Amaranth" w:cstheme="minorHAnsi"/>
                <w:sz w:val="32"/>
                <w:szCs w:val="32"/>
              </w:rPr>
            </w:pPr>
            <w:r>
              <w:rPr>
                <w:rFonts w:ascii="Amaranth" w:hAnsi="Amaranth" w:cstheme="minorHAnsi"/>
                <w:sz w:val="32"/>
                <w:szCs w:val="32"/>
              </w:rPr>
              <w:lastRenderedPageBreak/>
              <w:t>Lesson Vocabulary</w:t>
            </w:r>
          </w:p>
          <w:p w14:paraId="632880E3" w14:textId="111CE53F" w:rsidR="00B152A6" w:rsidRPr="00B152A6" w:rsidRDefault="00B152A6" w:rsidP="00B152A6">
            <w:pPr>
              <w:pStyle w:val="Verdana10"/>
            </w:pPr>
          </w:p>
        </w:tc>
      </w:tr>
      <w:tr w:rsidR="007E426A" w:rsidRPr="009B22AE" w14:paraId="4CB7A453" w14:textId="77777777" w:rsidTr="00B40D23">
        <w:tc>
          <w:tcPr>
            <w:tcW w:w="1970" w:type="dxa"/>
          </w:tcPr>
          <w:p w14:paraId="524C8426" w14:textId="5F3C8880" w:rsidR="007E426A" w:rsidRDefault="000D616F" w:rsidP="00B95B1C">
            <w:pPr>
              <w:pStyle w:val="Amar12"/>
            </w:pPr>
            <w:r>
              <w:t>media</w:t>
            </w:r>
          </w:p>
        </w:tc>
        <w:tc>
          <w:tcPr>
            <w:tcW w:w="7295" w:type="dxa"/>
          </w:tcPr>
          <w:p w14:paraId="77DB7784" w14:textId="28753389" w:rsidR="00EA0CDE" w:rsidRPr="0013260C" w:rsidRDefault="000D616F" w:rsidP="00B95B1C">
            <w:pPr>
              <w:pStyle w:val="Verdana10"/>
              <w:rPr>
                <w:szCs w:val="20"/>
              </w:rPr>
            </w:pPr>
            <w:r w:rsidRPr="0013260C">
              <w:rPr>
                <w:szCs w:val="20"/>
              </w:rPr>
              <w:t>(noun) The different ways of sending information to the public</w:t>
            </w:r>
            <w:r w:rsidR="00347E78" w:rsidRPr="0013260C">
              <w:rPr>
                <w:szCs w:val="20"/>
              </w:rPr>
              <w:t>.</w:t>
            </w:r>
            <w:r w:rsidRPr="0013260C">
              <w:rPr>
                <w:szCs w:val="20"/>
              </w:rPr>
              <w:t xml:space="preserve"> </w:t>
            </w:r>
          </w:p>
          <w:p w14:paraId="5C769825" w14:textId="313C782F" w:rsidR="000D616F" w:rsidRPr="0013260C" w:rsidRDefault="000D616F" w:rsidP="00B95B1C">
            <w:pPr>
              <w:pStyle w:val="Verdana10"/>
              <w:rPr>
                <w:szCs w:val="20"/>
              </w:rPr>
            </w:pPr>
          </w:p>
        </w:tc>
      </w:tr>
      <w:tr w:rsidR="00945AAD" w:rsidRPr="009B22AE" w14:paraId="20B72FC5" w14:textId="77777777" w:rsidTr="00B40D23">
        <w:tc>
          <w:tcPr>
            <w:tcW w:w="1970" w:type="dxa"/>
          </w:tcPr>
          <w:p w14:paraId="7179B4F6" w14:textId="29E6EE78" w:rsidR="00945AAD" w:rsidRDefault="000D616F" w:rsidP="00B95B1C">
            <w:pPr>
              <w:pStyle w:val="Amar12"/>
            </w:pPr>
            <w:r>
              <w:t>literacy</w:t>
            </w:r>
          </w:p>
        </w:tc>
        <w:tc>
          <w:tcPr>
            <w:tcW w:w="7295" w:type="dxa"/>
          </w:tcPr>
          <w:p w14:paraId="3D2A9A9F" w14:textId="2E0F9FE1" w:rsidR="00945AAD" w:rsidRPr="0013260C" w:rsidRDefault="000D616F" w:rsidP="00B95B1C">
            <w:pPr>
              <w:pStyle w:val="Verdana10"/>
              <w:rPr>
                <w:szCs w:val="20"/>
              </w:rPr>
            </w:pPr>
            <w:r w:rsidRPr="0013260C">
              <w:rPr>
                <w:szCs w:val="20"/>
              </w:rPr>
              <w:t>(noun) The ability to read and write</w:t>
            </w:r>
            <w:r w:rsidR="00347E78" w:rsidRPr="0013260C">
              <w:rPr>
                <w:szCs w:val="20"/>
              </w:rPr>
              <w:t>.</w:t>
            </w:r>
          </w:p>
          <w:p w14:paraId="65203C53" w14:textId="3984F7FE" w:rsidR="000D616F" w:rsidRPr="0013260C" w:rsidRDefault="000D616F" w:rsidP="00B95B1C">
            <w:pPr>
              <w:pStyle w:val="Verdana10"/>
              <w:rPr>
                <w:szCs w:val="20"/>
              </w:rPr>
            </w:pPr>
          </w:p>
        </w:tc>
      </w:tr>
      <w:tr w:rsidR="00945AAD" w:rsidRPr="009B22AE" w14:paraId="550FC10B" w14:textId="77777777" w:rsidTr="00B40D23">
        <w:tc>
          <w:tcPr>
            <w:tcW w:w="1970" w:type="dxa"/>
          </w:tcPr>
          <w:p w14:paraId="79D4DF4F" w14:textId="1C901946" w:rsidR="00945AAD" w:rsidRDefault="000D616F" w:rsidP="00B95B1C">
            <w:pPr>
              <w:pStyle w:val="Amar12"/>
            </w:pPr>
            <w:r>
              <w:t>media literacy</w:t>
            </w:r>
          </w:p>
        </w:tc>
        <w:tc>
          <w:tcPr>
            <w:tcW w:w="7295" w:type="dxa"/>
          </w:tcPr>
          <w:p w14:paraId="4B57B0F3" w14:textId="77777777" w:rsidR="00945AAD" w:rsidRPr="0013260C" w:rsidRDefault="000D616F" w:rsidP="00B95B1C">
            <w:pPr>
              <w:pStyle w:val="Verdana10"/>
              <w:rPr>
                <w:szCs w:val="20"/>
              </w:rPr>
            </w:pPr>
            <w:r w:rsidRPr="0013260C">
              <w:rPr>
                <w:szCs w:val="20"/>
              </w:rPr>
              <w:t>(noun) The ability to identify different means of communication, to recognize and to evaluate the messages in the information, and to create your own communication.</w:t>
            </w:r>
          </w:p>
          <w:p w14:paraId="7687DBFF" w14:textId="267AAD51" w:rsidR="000D616F" w:rsidRPr="0013260C" w:rsidRDefault="000D616F" w:rsidP="00B95B1C">
            <w:pPr>
              <w:pStyle w:val="Verdana10"/>
              <w:rPr>
                <w:szCs w:val="20"/>
              </w:rPr>
            </w:pPr>
          </w:p>
        </w:tc>
      </w:tr>
      <w:tr w:rsidR="00945AAD" w:rsidRPr="009B22AE" w14:paraId="2E7229E8" w14:textId="77777777" w:rsidTr="00B40D23">
        <w:tc>
          <w:tcPr>
            <w:tcW w:w="1970" w:type="dxa"/>
          </w:tcPr>
          <w:p w14:paraId="11736DB7" w14:textId="13517DE8" w:rsidR="00945AAD" w:rsidRDefault="000D616F" w:rsidP="00B95B1C">
            <w:pPr>
              <w:pStyle w:val="Amar12"/>
            </w:pPr>
            <w:r>
              <w:t>professional journalism</w:t>
            </w:r>
          </w:p>
        </w:tc>
        <w:tc>
          <w:tcPr>
            <w:tcW w:w="7295" w:type="dxa"/>
          </w:tcPr>
          <w:p w14:paraId="02BDFEB8" w14:textId="4D9A0FD4" w:rsidR="00945AAD" w:rsidRPr="0013260C" w:rsidRDefault="000D616F" w:rsidP="00B95B1C">
            <w:pPr>
              <w:pStyle w:val="Verdana10"/>
              <w:rPr>
                <w:szCs w:val="20"/>
              </w:rPr>
            </w:pPr>
            <w:r w:rsidRPr="0013260C">
              <w:rPr>
                <w:szCs w:val="20"/>
              </w:rPr>
              <w:t xml:space="preserve">(noun) </w:t>
            </w:r>
            <w:r w:rsidR="00A70469">
              <w:rPr>
                <w:szCs w:val="20"/>
              </w:rPr>
              <w:t xml:space="preserve">The collection, </w:t>
            </w:r>
            <w:r w:rsidRPr="0013260C">
              <w:rPr>
                <w:szCs w:val="20"/>
              </w:rPr>
              <w:t>verifi</w:t>
            </w:r>
            <w:r w:rsidR="00A70469">
              <w:rPr>
                <w:szCs w:val="20"/>
              </w:rPr>
              <w:t>cation</w:t>
            </w:r>
            <w:r w:rsidRPr="0013260C">
              <w:rPr>
                <w:szCs w:val="20"/>
              </w:rPr>
              <w:t xml:space="preserve">, and </w:t>
            </w:r>
            <w:r w:rsidR="00A70469">
              <w:rPr>
                <w:szCs w:val="20"/>
              </w:rPr>
              <w:t>dissemination of</w:t>
            </w:r>
            <w:r w:rsidRPr="0013260C">
              <w:rPr>
                <w:szCs w:val="20"/>
              </w:rPr>
              <w:t xml:space="preserve"> news and information to the public through media</w:t>
            </w:r>
            <w:r w:rsidR="00102E92" w:rsidRPr="0013260C">
              <w:rPr>
                <w:szCs w:val="20"/>
              </w:rPr>
              <w:t xml:space="preserve"> outlets</w:t>
            </w:r>
            <w:r w:rsidRPr="0013260C">
              <w:rPr>
                <w:szCs w:val="20"/>
              </w:rPr>
              <w:t>.</w:t>
            </w:r>
          </w:p>
          <w:p w14:paraId="1444CCD1" w14:textId="7E2C40C7" w:rsidR="000D616F" w:rsidRPr="0013260C" w:rsidRDefault="000D616F" w:rsidP="00B95B1C">
            <w:pPr>
              <w:pStyle w:val="Verdana10"/>
              <w:rPr>
                <w:szCs w:val="20"/>
              </w:rPr>
            </w:pPr>
          </w:p>
        </w:tc>
      </w:tr>
      <w:tr w:rsidR="00945AAD" w:rsidRPr="009B22AE" w14:paraId="474ECE14" w14:textId="77777777" w:rsidTr="00B40D23">
        <w:tc>
          <w:tcPr>
            <w:tcW w:w="1970" w:type="dxa"/>
          </w:tcPr>
          <w:p w14:paraId="7ABAE9BC" w14:textId="2A5E19F3" w:rsidR="00945AAD" w:rsidRDefault="00102E92" w:rsidP="00B95B1C">
            <w:pPr>
              <w:pStyle w:val="Amar12"/>
            </w:pPr>
            <w:r>
              <w:t>non</w:t>
            </w:r>
            <w:r w:rsidR="000D616F">
              <w:t>professional journalism</w:t>
            </w:r>
          </w:p>
        </w:tc>
        <w:tc>
          <w:tcPr>
            <w:tcW w:w="7295" w:type="dxa"/>
          </w:tcPr>
          <w:p w14:paraId="5FDF8253" w14:textId="77164243" w:rsidR="00945AAD" w:rsidRPr="0013260C" w:rsidRDefault="000D616F" w:rsidP="00B95B1C">
            <w:pPr>
              <w:pStyle w:val="Verdana10"/>
              <w:rPr>
                <w:szCs w:val="20"/>
              </w:rPr>
            </w:pPr>
            <w:r w:rsidRPr="0013260C">
              <w:rPr>
                <w:szCs w:val="20"/>
              </w:rPr>
              <w:t xml:space="preserve">(noun) </w:t>
            </w:r>
            <w:r w:rsidR="00347E78" w:rsidRPr="0013260C">
              <w:rPr>
                <w:szCs w:val="20"/>
              </w:rPr>
              <w:t>T</w:t>
            </w:r>
            <w:r w:rsidRPr="0013260C">
              <w:rPr>
                <w:szCs w:val="20"/>
              </w:rPr>
              <w:t xml:space="preserve">he collection, dissemination, and analysis of news and information by </w:t>
            </w:r>
            <w:r w:rsidR="00B40D23" w:rsidRPr="0013260C">
              <w:rPr>
                <w:szCs w:val="20"/>
              </w:rPr>
              <w:t>members of</w:t>
            </w:r>
            <w:r w:rsidRPr="0013260C">
              <w:rPr>
                <w:szCs w:val="20"/>
              </w:rPr>
              <w:t xml:space="preserve"> general public, especially by means of the internet.</w:t>
            </w:r>
          </w:p>
          <w:p w14:paraId="6FA5D0F9" w14:textId="4DE18606" w:rsidR="000D616F" w:rsidRPr="0013260C" w:rsidRDefault="000D616F" w:rsidP="00B95B1C">
            <w:pPr>
              <w:pStyle w:val="Verdana10"/>
              <w:rPr>
                <w:szCs w:val="20"/>
              </w:rPr>
            </w:pPr>
          </w:p>
        </w:tc>
      </w:tr>
      <w:tr w:rsidR="00945AAD" w:rsidRPr="009B22AE" w14:paraId="4DCC1408" w14:textId="77777777" w:rsidTr="00B40D23">
        <w:tc>
          <w:tcPr>
            <w:tcW w:w="1970" w:type="dxa"/>
          </w:tcPr>
          <w:p w14:paraId="2DDF5E82" w14:textId="77777777" w:rsidR="00945AAD" w:rsidRDefault="00945AAD" w:rsidP="00B95B1C">
            <w:pPr>
              <w:pStyle w:val="Amar12"/>
            </w:pPr>
          </w:p>
        </w:tc>
        <w:tc>
          <w:tcPr>
            <w:tcW w:w="7295" w:type="dxa"/>
          </w:tcPr>
          <w:p w14:paraId="6D39645C" w14:textId="77777777" w:rsidR="00945AAD" w:rsidRDefault="00945AAD" w:rsidP="00B95B1C">
            <w:pPr>
              <w:pStyle w:val="Verdana10"/>
            </w:pPr>
          </w:p>
        </w:tc>
      </w:tr>
      <w:tr w:rsidR="00945AAD" w:rsidRPr="009B22AE" w14:paraId="5F544579" w14:textId="77777777" w:rsidTr="00B40D23">
        <w:tc>
          <w:tcPr>
            <w:tcW w:w="1970" w:type="dxa"/>
          </w:tcPr>
          <w:p w14:paraId="054D1FAA" w14:textId="77777777" w:rsidR="00945AAD" w:rsidRDefault="00945AAD" w:rsidP="00B95B1C">
            <w:pPr>
              <w:pStyle w:val="Amar12"/>
            </w:pPr>
          </w:p>
        </w:tc>
        <w:tc>
          <w:tcPr>
            <w:tcW w:w="7295" w:type="dxa"/>
          </w:tcPr>
          <w:p w14:paraId="7AC47F4A" w14:textId="77777777" w:rsidR="00945AAD" w:rsidRDefault="00945AAD" w:rsidP="00B95B1C">
            <w:pPr>
              <w:pStyle w:val="Verdana10"/>
            </w:pPr>
          </w:p>
        </w:tc>
      </w:tr>
      <w:tr w:rsidR="00945AAD" w:rsidRPr="009B22AE" w14:paraId="0D4A7486" w14:textId="77777777" w:rsidTr="00B40D23">
        <w:tc>
          <w:tcPr>
            <w:tcW w:w="1970" w:type="dxa"/>
          </w:tcPr>
          <w:p w14:paraId="4BEB96BE" w14:textId="77777777" w:rsidR="00945AAD" w:rsidRDefault="00945AAD" w:rsidP="00B95B1C">
            <w:pPr>
              <w:pStyle w:val="Amar12"/>
            </w:pPr>
          </w:p>
        </w:tc>
        <w:tc>
          <w:tcPr>
            <w:tcW w:w="7295" w:type="dxa"/>
          </w:tcPr>
          <w:p w14:paraId="2802C4F3" w14:textId="77777777" w:rsidR="00945AAD" w:rsidRDefault="00945AAD" w:rsidP="00B95B1C">
            <w:pPr>
              <w:pStyle w:val="Verdana10"/>
            </w:pPr>
          </w:p>
        </w:tc>
      </w:tr>
      <w:tr w:rsidR="00945AAD" w:rsidRPr="009B22AE" w14:paraId="79010F28" w14:textId="77777777" w:rsidTr="00B40D23">
        <w:tc>
          <w:tcPr>
            <w:tcW w:w="1970" w:type="dxa"/>
          </w:tcPr>
          <w:p w14:paraId="10E3FA88" w14:textId="77777777" w:rsidR="00945AAD" w:rsidRDefault="00945AAD" w:rsidP="00B95B1C">
            <w:pPr>
              <w:pStyle w:val="Amar12"/>
            </w:pPr>
          </w:p>
        </w:tc>
        <w:tc>
          <w:tcPr>
            <w:tcW w:w="7295" w:type="dxa"/>
          </w:tcPr>
          <w:p w14:paraId="150EEF5A" w14:textId="77777777" w:rsidR="00945AAD" w:rsidRDefault="00945AAD" w:rsidP="00B95B1C">
            <w:pPr>
              <w:pStyle w:val="Verdana10"/>
            </w:pPr>
          </w:p>
        </w:tc>
      </w:tr>
      <w:tr w:rsidR="00945AAD" w:rsidRPr="009B22AE" w14:paraId="3C0AA62D" w14:textId="77777777" w:rsidTr="00B40D23">
        <w:tc>
          <w:tcPr>
            <w:tcW w:w="1970" w:type="dxa"/>
          </w:tcPr>
          <w:p w14:paraId="3AA88BA5" w14:textId="77777777" w:rsidR="00945AAD" w:rsidRDefault="00945AAD" w:rsidP="00B95B1C">
            <w:pPr>
              <w:pStyle w:val="Amar12"/>
            </w:pPr>
          </w:p>
        </w:tc>
        <w:tc>
          <w:tcPr>
            <w:tcW w:w="7295" w:type="dxa"/>
          </w:tcPr>
          <w:p w14:paraId="6F020870" w14:textId="77777777" w:rsidR="00945AAD" w:rsidRDefault="00945AAD" w:rsidP="00B95B1C">
            <w:pPr>
              <w:pStyle w:val="Verdana10"/>
            </w:pPr>
          </w:p>
        </w:tc>
      </w:tr>
      <w:tr w:rsidR="00945AAD" w:rsidRPr="009B22AE" w14:paraId="578E9C3E" w14:textId="77777777" w:rsidTr="00B40D23">
        <w:tc>
          <w:tcPr>
            <w:tcW w:w="1970" w:type="dxa"/>
          </w:tcPr>
          <w:p w14:paraId="00E00336" w14:textId="77777777" w:rsidR="00945AAD" w:rsidRDefault="00945AAD" w:rsidP="00B95B1C">
            <w:pPr>
              <w:pStyle w:val="Amar12"/>
            </w:pPr>
          </w:p>
        </w:tc>
        <w:tc>
          <w:tcPr>
            <w:tcW w:w="7295" w:type="dxa"/>
          </w:tcPr>
          <w:p w14:paraId="2CE7E6D1" w14:textId="77777777" w:rsidR="00945AAD" w:rsidRDefault="00945AAD" w:rsidP="00B95B1C">
            <w:pPr>
              <w:pStyle w:val="Verdana10"/>
            </w:pPr>
          </w:p>
        </w:tc>
      </w:tr>
      <w:tr w:rsidR="00945AAD" w:rsidRPr="009B22AE" w14:paraId="0E89E15D" w14:textId="77777777" w:rsidTr="00B40D23">
        <w:tc>
          <w:tcPr>
            <w:tcW w:w="1970" w:type="dxa"/>
          </w:tcPr>
          <w:p w14:paraId="65679AD1" w14:textId="77777777" w:rsidR="00945AAD" w:rsidRDefault="00945AAD" w:rsidP="00B95B1C">
            <w:pPr>
              <w:pStyle w:val="Amar12"/>
            </w:pPr>
          </w:p>
        </w:tc>
        <w:tc>
          <w:tcPr>
            <w:tcW w:w="7295" w:type="dxa"/>
          </w:tcPr>
          <w:p w14:paraId="52AB3E82" w14:textId="77777777" w:rsidR="00945AAD" w:rsidRDefault="00945AAD" w:rsidP="00B95B1C">
            <w:pPr>
              <w:pStyle w:val="Verdana10"/>
            </w:pPr>
          </w:p>
        </w:tc>
      </w:tr>
      <w:tr w:rsidR="00945AAD" w:rsidRPr="009B22AE" w14:paraId="07F833E3" w14:textId="77777777" w:rsidTr="00B40D23">
        <w:tc>
          <w:tcPr>
            <w:tcW w:w="1970" w:type="dxa"/>
          </w:tcPr>
          <w:p w14:paraId="42111BF7" w14:textId="77777777" w:rsidR="00945AAD" w:rsidRDefault="00945AAD" w:rsidP="00B95B1C">
            <w:pPr>
              <w:pStyle w:val="Amar12"/>
            </w:pPr>
          </w:p>
        </w:tc>
        <w:tc>
          <w:tcPr>
            <w:tcW w:w="7295" w:type="dxa"/>
          </w:tcPr>
          <w:p w14:paraId="256AA993" w14:textId="77777777" w:rsidR="00945AAD" w:rsidRDefault="00945AAD" w:rsidP="00B95B1C">
            <w:pPr>
              <w:pStyle w:val="Verdana10"/>
            </w:pPr>
          </w:p>
        </w:tc>
      </w:tr>
      <w:tr w:rsidR="00945AAD" w:rsidRPr="009B22AE" w14:paraId="44135C32" w14:textId="77777777" w:rsidTr="00B40D23">
        <w:tc>
          <w:tcPr>
            <w:tcW w:w="1970" w:type="dxa"/>
          </w:tcPr>
          <w:p w14:paraId="19F84923" w14:textId="77777777" w:rsidR="00945AAD" w:rsidRDefault="00945AAD" w:rsidP="00B95B1C">
            <w:pPr>
              <w:pStyle w:val="Amar12"/>
            </w:pPr>
          </w:p>
        </w:tc>
        <w:tc>
          <w:tcPr>
            <w:tcW w:w="7295" w:type="dxa"/>
          </w:tcPr>
          <w:p w14:paraId="651A7BFC" w14:textId="77777777" w:rsidR="00945AAD" w:rsidRDefault="00945AAD" w:rsidP="00B95B1C">
            <w:pPr>
              <w:pStyle w:val="Verdana10"/>
            </w:pPr>
          </w:p>
        </w:tc>
      </w:tr>
    </w:tbl>
    <w:p w14:paraId="18DC0A4A" w14:textId="77777777" w:rsidR="00F32A96" w:rsidRPr="00B039F1" w:rsidRDefault="00F32A96">
      <w:pPr>
        <w:rPr>
          <w:rFonts w:cstheme="minorHAnsi"/>
        </w:rPr>
      </w:pPr>
    </w:p>
    <w:p w14:paraId="4C836624" w14:textId="77777777" w:rsidR="00F90639" w:rsidRPr="00B039F1" w:rsidRDefault="00F90639">
      <w:pPr>
        <w:rPr>
          <w:rFonts w:cstheme="minorHAnsi"/>
        </w:rPr>
      </w:pPr>
    </w:p>
    <w:sectPr w:rsidR="00F90639" w:rsidRPr="00B039F1" w:rsidSect="00B40246">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AF5C" w14:textId="77777777" w:rsidR="00C9353D" w:rsidRDefault="00C9353D" w:rsidP="00C9353D">
      <w:pPr>
        <w:spacing w:after="0" w:line="240" w:lineRule="auto"/>
      </w:pPr>
      <w:r>
        <w:separator/>
      </w:r>
    </w:p>
  </w:endnote>
  <w:endnote w:type="continuationSeparator" w:id="0">
    <w:p w14:paraId="3DA772C5" w14:textId="77777777" w:rsidR="00C9353D" w:rsidRDefault="00C9353D" w:rsidP="00C9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maranth">
    <w:panose1 w:val="02000503050000020004"/>
    <w:charset w:val="00"/>
    <w:family w:val="auto"/>
    <w:pitch w:val="variable"/>
    <w:sig w:usb0="A0000027" w:usb1="00000043"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AAAAL+TimesNewRomanPSM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Std">
    <w:altName w:val="Cambria"/>
    <w:panose1 w:val="00000000000000000000"/>
    <w:charset w:val="00"/>
    <w:family w:val="swiss"/>
    <w:notTrueType/>
    <w:pitch w:val="default"/>
    <w:sig w:usb0="00000003" w:usb1="00000000" w:usb2="00000000" w:usb3="00000000" w:csb0="00000001" w:csb1="00000000"/>
  </w:font>
  <w:font w:name="Avenir LT Std 55 Roman">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694205"/>
      <w:docPartObj>
        <w:docPartGallery w:val="Page Numbers (Bottom of Page)"/>
        <w:docPartUnique/>
      </w:docPartObj>
    </w:sdtPr>
    <w:sdtEndPr>
      <w:rPr>
        <w:noProof/>
      </w:rPr>
    </w:sdtEndPr>
    <w:sdtContent>
      <w:p w14:paraId="59152E43" w14:textId="77777777" w:rsidR="00D8736E" w:rsidRPr="00B40246" w:rsidRDefault="00D8736E" w:rsidP="00D8736E">
        <w:pPr>
          <w:pStyle w:val="Footer"/>
          <w:jc w:val="right"/>
          <w:rPr>
            <w:rFonts w:ascii="Verdana" w:hAnsi="Verdana"/>
            <w:noProof/>
            <w:sz w:val="20"/>
            <w:szCs w:val="20"/>
          </w:rPr>
        </w:pPr>
        <w:r>
          <w:rPr>
            <w:noProof/>
          </w:rPr>
          <w:drawing>
            <wp:anchor distT="0" distB="0" distL="114300" distR="114300" simplePos="0" relativeHeight="251662336" behindDoc="0" locked="0" layoutInCell="1" allowOverlap="1" wp14:anchorId="360EC068" wp14:editId="7826FC85">
              <wp:simplePos x="0" y="0"/>
              <wp:positionH relativeFrom="column">
                <wp:posOffset>-123245</wp:posOffset>
              </wp:positionH>
              <wp:positionV relativeFrom="paragraph">
                <wp:posOffset>-16344</wp:posOffset>
              </wp:positionV>
              <wp:extent cx="1939925" cy="483235"/>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B40246">
          <w:rPr>
            <w:rFonts w:ascii="Verdana" w:hAnsi="Verdana"/>
            <w:sz w:val="20"/>
            <w:szCs w:val="20"/>
          </w:rPr>
          <w:t xml:space="preserve">moose.nhhistory.org | </w:t>
        </w:r>
        <w:r w:rsidRPr="00B40246">
          <w:rPr>
            <w:rFonts w:ascii="Verdana" w:hAnsi="Verdana"/>
            <w:sz w:val="20"/>
            <w:szCs w:val="20"/>
          </w:rPr>
          <w:fldChar w:fldCharType="begin"/>
        </w:r>
        <w:r w:rsidRPr="00B40246">
          <w:rPr>
            <w:rFonts w:ascii="Verdana" w:hAnsi="Verdana"/>
            <w:sz w:val="20"/>
            <w:szCs w:val="20"/>
          </w:rPr>
          <w:instrText xml:space="preserve"> PAGE   \* MERGEFORMAT </w:instrText>
        </w:r>
        <w:r w:rsidRPr="00B40246">
          <w:rPr>
            <w:rFonts w:ascii="Verdana" w:hAnsi="Verdana"/>
            <w:sz w:val="20"/>
            <w:szCs w:val="20"/>
          </w:rPr>
          <w:fldChar w:fldCharType="separate"/>
        </w:r>
        <w:r w:rsidRPr="00B40246">
          <w:rPr>
            <w:rFonts w:ascii="Verdana" w:hAnsi="Verdana"/>
            <w:sz w:val="20"/>
            <w:szCs w:val="20"/>
          </w:rPr>
          <w:t>1</w:t>
        </w:r>
        <w:r w:rsidRPr="00B40246">
          <w:rPr>
            <w:rFonts w:ascii="Verdana" w:hAnsi="Verdana"/>
            <w:noProof/>
            <w:sz w:val="20"/>
            <w:szCs w:val="20"/>
          </w:rPr>
          <w:fldChar w:fldCharType="end"/>
        </w:r>
      </w:p>
      <w:p w14:paraId="1C9CAD10" w14:textId="1316DCCD" w:rsidR="00892F5B" w:rsidRPr="00B40246" w:rsidRDefault="00B40246" w:rsidP="00B40246">
        <w:pPr>
          <w:pStyle w:val="Footer"/>
          <w:jc w:val="right"/>
          <w:rPr>
            <w:rFonts w:ascii="Verdana" w:hAnsi="Verdana"/>
            <w:sz w:val="20"/>
            <w:szCs w:val="20"/>
          </w:rPr>
        </w:pPr>
        <w:r w:rsidRPr="00831A82">
          <w:rPr>
            <w:rFonts w:ascii="Verdana" w:hAnsi="Verdana"/>
            <w:sz w:val="20"/>
            <w:szCs w:val="20"/>
          </w:rPr>
          <w:t xml:space="preserve">Lesson </w:t>
        </w:r>
        <w:r w:rsidR="00BB587E" w:rsidRPr="00831A82">
          <w:rPr>
            <w:rFonts w:ascii="Verdana" w:hAnsi="Verdana"/>
            <w:sz w:val="20"/>
            <w:szCs w:val="20"/>
          </w:rPr>
          <w:t>18.</w:t>
        </w:r>
        <w:r w:rsidR="0013260C">
          <w:rPr>
            <w:rFonts w:ascii="Verdana" w:hAnsi="Verdana"/>
            <w:sz w:val="20"/>
            <w:szCs w:val="20"/>
          </w:rPr>
          <w:t>17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229372"/>
      <w:docPartObj>
        <w:docPartGallery w:val="Page Numbers (Bottom of Page)"/>
        <w:docPartUnique/>
      </w:docPartObj>
    </w:sdtPr>
    <w:sdtEndPr>
      <w:rPr>
        <w:noProof/>
      </w:rPr>
    </w:sdtEndPr>
    <w:sdtContent>
      <w:p w14:paraId="314AB13E" w14:textId="77777777" w:rsidR="00B40246" w:rsidRPr="00B40246" w:rsidRDefault="00B40246" w:rsidP="00B40246">
        <w:pPr>
          <w:pStyle w:val="Footer"/>
          <w:jc w:val="right"/>
          <w:rPr>
            <w:rFonts w:ascii="Verdana" w:hAnsi="Verdana"/>
            <w:noProof/>
            <w:sz w:val="20"/>
            <w:szCs w:val="20"/>
          </w:rPr>
        </w:pPr>
        <w:r>
          <w:rPr>
            <w:noProof/>
          </w:rPr>
          <w:drawing>
            <wp:anchor distT="0" distB="0" distL="114300" distR="114300" simplePos="0" relativeHeight="251664384" behindDoc="0" locked="0" layoutInCell="1" allowOverlap="1" wp14:anchorId="30D3ADC4" wp14:editId="43BE011C">
              <wp:simplePos x="0" y="0"/>
              <wp:positionH relativeFrom="column">
                <wp:posOffset>-457200</wp:posOffset>
              </wp:positionH>
              <wp:positionV relativeFrom="paragraph">
                <wp:posOffset>-111760</wp:posOffset>
              </wp:positionV>
              <wp:extent cx="1939925" cy="483235"/>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B40246">
          <w:rPr>
            <w:rFonts w:ascii="Verdana" w:hAnsi="Verdana"/>
            <w:sz w:val="20"/>
            <w:szCs w:val="20"/>
          </w:rPr>
          <w:t xml:space="preserve">moose.nhhistory.org | </w:t>
        </w:r>
        <w:r w:rsidRPr="00B40246">
          <w:rPr>
            <w:rFonts w:ascii="Verdana" w:hAnsi="Verdana"/>
            <w:sz w:val="20"/>
            <w:szCs w:val="20"/>
          </w:rPr>
          <w:fldChar w:fldCharType="begin"/>
        </w:r>
        <w:r w:rsidRPr="00B40246">
          <w:rPr>
            <w:rFonts w:ascii="Verdana" w:hAnsi="Verdana"/>
            <w:sz w:val="20"/>
            <w:szCs w:val="20"/>
          </w:rPr>
          <w:instrText xml:space="preserve"> PAGE   \* MERGEFORMAT </w:instrText>
        </w:r>
        <w:r w:rsidRPr="00B40246">
          <w:rPr>
            <w:rFonts w:ascii="Verdana" w:hAnsi="Verdana"/>
            <w:sz w:val="20"/>
            <w:szCs w:val="20"/>
          </w:rPr>
          <w:fldChar w:fldCharType="separate"/>
        </w:r>
        <w:r>
          <w:rPr>
            <w:rFonts w:ascii="Verdana" w:hAnsi="Verdana"/>
            <w:sz w:val="20"/>
            <w:szCs w:val="20"/>
          </w:rPr>
          <w:t>1</w:t>
        </w:r>
        <w:r w:rsidRPr="00B40246">
          <w:rPr>
            <w:rFonts w:ascii="Verdana" w:hAnsi="Verdana"/>
            <w:noProof/>
            <w:sz w:val="20"/>
            <w:szCs w:val="20"/>
          </w:rPr>
          <w:fldChar w:fldCharType="end"/>
        </w:r>
      </w:p>
      <w:p w14:paraId="197E5604" w14:textId="6F7E1CC4" w:rsidR="00B40246" w:rsidRPr="00B40246" w:rsidRDefault="00B40246" w:rsidP="00B40246">
        <w:pPr>
          <w:pStyle w:val="Footer"/>
          <w:jc w:val="right"/>
          <w:rPr>
            <w:rFonts w:ascii="Verdana" w:hAnsi="Verdana"/>
            <w:sz w:val="20"/>
            <w:szCs w:val="20"/>
          </w:rPr>
        </w:pPr>
        <w:r w:rsidRPr="00B40246">
          <w:rPr>
            <w:rFonts w:ascii="Verdana" w:hAnsi="Verdana"/>
            <w:sz w:val="20"/>
            <w:szCs w:val="20"/>
          </w:rPr>
          <w:t xml:space="preserve">Lesson </w:t>
        </w:r>
        <w:r w:rsidR="00BB587E" w:rsidRPr="00D43343">
          <w:rPr>
            <w:rFonts w:ascii="Verdana" w:hAnsi="Verdana"/>
            <w:sz w:val="20"/>
            <w:szCs w:val="20"/>
          </w:rPr>
          <w:t>18.</w:t>
        </w:r>
        <w:r w:rsidR="0013260C">
          <w:rPr>
            <w:rFonts w:ascii="Verdana" w:hAnsi="Verdana"/>
            <w:sz w:val="20"/>
            <w:szCs w:val="20"/>
          </w:rPr>
          <w:t>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0910" w14:textId="77777777" w:rsidR="00C9353D" w:rsidRDefault="00C9353D" w:rsidP="00C9353D">
      <w:pPr>
        <w:spacing w:after="0" w:line="240" w:lineRule="auto"/>
      </w:pPr>
      <w:r>
        <w:separator/>
      </w:r>
    </w:p>
  </w:footnote>
  <w:footnote w:type="continuationSeparator" w:id="0">
    <w:p w14:paraId="6360350F" w14:textId="77777777" w:rsidR="00C9353D" w:rsidRDefault="00C9353D" w:rsidP="00C9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CD70" w14:textId="77777777" w:rsidR="00B40246" w:rsidRDefault="00B40246" w:rsidP="00B40246">
    <w:r>
      <w:rPr>
        <w:noProof/>
      </w:rPr>
      <w:drawing>
        <wp:anchor distT="0" distB="0" distL="114300" distR="114300" simplePos="0" relativeHeight="251667456" behindDoc="0" locked="0" layoutInCell="1" allowOverlap="1" wp14:anchorId="4313CF40" wp14:editId="6A02B206">
          <wp:simplePos x="0" y="0"/>
          <wp:positionH relativeFrom="column">
            <wp:posOffset>-525780</wp:posOffset>
          </wp:positionH>
          <wp:positionV relativeFrom="paragraph">
            <wp:posOffset>-212725</wp:posOffset>
          </wp:positionV>
          <wp:extent cx="2139315" cy="5092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509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4747FFA" wp14:editId="045E4D9A">
          <wp:simplePos x="0" y="0"/>
          <wp:positionH relativeFrom="column">
            <wp:posOffset>-914400</wp:posOffset>
          </wp:positionH>
          <wp:positionV relativeFrom="paragraph">
            <wp:posOffset>-283845</wp:posOffset>
          </wp:positionV>
          <wp:extent cx="7801610" cy="623570"/>
          <wp:effectExtent l="0" t="0" r="889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1610" cy="623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9E5"/>
    <w:multiLevelType w:val="hybridMultilevel"/>
    <w:tmpl w:val="79AE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265C"/>
    <w:multiLevelType w:val="hybridMultilevel"/>
    <w:tmpl w:val="1D92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024F2"/>
    <w:multiLevelType w:val="hybridMultilevel"/>
    <w:tmpl w:val="A4B42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34B99"/>
    <w:multiLevelType w:val="hybridMultilevel"/>
    <w:tmpl w:val="F148D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7343E"/>
    <w:multiLevelType w:val="hybridMultilevel"/>
    <w:tmpl w:val="B5D8B3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01B94"/>
    <w:multiLevelType w:val="hybridMultilevel"/>
    <w:tmpl w:val="4BC2C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257B5"/>
    <w:multiLevelType w:val="hybridMultilevel"/>
    <w:tmpl w:val="0414E0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B3835"/>
    <w:multiLevelType w:val="hybridMultilevel"/>
    <w:tmpl w:val="FA8EB1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B3911"/>
    <w:multiLevelType w:val="hybridMultilevel"/>
    <w:tmpl w:val="302C6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B6014"/>
    <w:multiLevelType w:val="hybridMultilevel"/>
    <w:tmpl w:val="14FE959A"/>
    <w:lvl w:ilvl="0" w:tplc="0B90F630">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022DF1"/>
    <w:multiLevelType w:val="hybridMultilevel"/>
    <w:tmpl w:val="98B0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4353A"/>
    <w:multiLevelType w:val="hybridMultilevel"/>
    <w:tmpl w:val="86D2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430E41"/>
    <w:multiLevelType w:val="hybridMultilevel"/>
    <w:tmpl w:val="1814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94035"/>
    <w:multiLevelType w:val="hybridMultilevel"/>
    <w:tmpl w:val="DF08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76DFE"/>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84B75"/>
    <w:multiLevelType w:val="hybridMultilevel"/>
    <w:tmpl w:val="237A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07713"/>
    <w:multiLevelType w:val="hybridMultilevel"/>
    <w:tmpl w:val="71AEC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70EEA"/>
    <w:multiLevelType w:val="hybridMultilevel"/>
    <w:tmpl w:val="8D6E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5A3AA9"/>
    <w:multiLevelType w:val="hybridMultilevel"/>
    <w:tmpl w:val="3F8E9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053ED"/>
    <w:multiLevelType w:val="hybridMultilevel"/>
    <w:tmpl w:val="C364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D0BEB"/>
    <w:multiLevelType w:val="hybridMultilevel"/>
    <w:tmpl w:val="B99E9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975FD"/>
    <w:multiLevelType w:val="hybridMultilevel"/>
    <w:tmpl w:val="851E3ED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241EBC"/>
    <w:multiLevelType w:val="hybridMultilevel"/>
    <w:tmpl w:val="B93E1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D5C4E"/>
    <w:multiLevelType w:val="hybridMultilevel"/>
    <w:tmpl w:val="AE84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D68A5"/>
    <w:multiLevelType w:val="hybridMultilevel"/>
    <w:tmpl w:val="32A8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1251E"/>
    <w:multiLevelType w:val="hybridMultilevel"/>
    <w:tmpl w:val="39C0F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C12BE"/>
    <w:multiLevelType w:val="hybridMultilevel"/>
    <w:tmpl w:val="2160B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D76586"/>
    <w:multiLevelType w:val="hybridMultilevel"/>
    <w:tmpl w:val="072C7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84380"/>
    <w:multiLevelType w:val="hybridMultilevel"/>
    <w:tmpl w:val="832813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FF4228"/>
    <w:multiLevelType w:val="hybridMultilevel"/>
    <w:tmpl w:val="7B86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60043"/>
    <w:multiLevelType w:val="hybridMultilevel"/>
    <w:tmpl w:val="6A5A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C80110"/>
    <w:multiLevelType w:val="hybridMultilevel"/>
    <w:tmpl w:val="7D524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5000A"/>
    <w:multiLevelType w:val="hybridMultilevel"/>
    <w:tmpl w:val="9962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1"/>
  </w:num>
  <w:num w:numId="4">
    <w:abstractNumId w:val="22"/>
  </w:num>
  <w:num w:numId="5">
    <w:abstractNumId w:val="4"/>
  </w:num>
  <w:num w:numId="6">
    <w:abstractNumId w:val="9"/>
  </w:num>
  <w:num w:numId="7">
    <w:abstractNumId w:val="28"/>
  </w:num>
  <w:num w:numId="8">
    <w:abstractNumId w:val="21"/>
  </w:num>
  <w:num w:numId="9">
    <w:abstractNumId w:val="0"/>
  </w:num>
  <w:num w:numId="10">
    <w:abstractNumId w:val="17"/>
  </w:num>
  <w:num w:numId="11">
    <w:abstractNumId w:val="32"/>
  </w:num>
  <w:num w:numId="12">
    <w:abstractNumId w:val="14"/>
  </w:num>
  <w:num w:numId="13">
    <w:abstractNumId w:val="29"/>
  </w:num>
  <w:num w:numId="14">
    <w:abstractNumId w:val="19"/>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8"/>
  </w:num>
  <w:num w:numId="19">
    <w:abstractNumId w:val="20"/>
  </w:num>
  <w:num w:numId="20">
    <w:abstractNumId w:val="26"/>
  </w:num>
  <w:num w:numId="21">
    <w:abstractNumId w:val="30"/>
  </w:num>
  <w:num w:numId="22">
    <w:abstractNumId w:val="27"/>
  </w:num>
  <w:num w:numId="23">
    <w:abstractNumId w:val="7"/>
  </w:num>
  <w:num w:numId="24">
    <w:abstractNumId w:val="16"/>
  </w:num>
  <w:num w:numId="25">
    <w:abstractNumId w:val="3"/>
  </w:num>
  <w:num w:numId="26">
    <w:abstractNumId w:val="25"/>
  </w:num>
  <w:num w:numId="27">
    <w:abstractNumId w:val="6"/>
  </w:num>
  <w:num w:numId="28">
    <w:abstractNumId w:val="15"/>
  </w:num>
  <w:num w:numId="29">
    <w:abstractNumId w:val="18"/>
  </w:num>
  <w:num w:numId="30">
    <w:abstractNumId w:val="23"/>
  </w:num>
  <w:num w:numId="31">
    <w:abstractNumId w:val="24"/>
  </w:num>
  <w:num w:numId="32">
    <w:abstractNumId w:val="12"/>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96"/>
    <w:rsid w:val="0000662F"/>
    <w:rsid w:val="000A6710"/>
    <w:rsid w:val="000B36BC"/>
    <w:rsid w:val="000C67CE"/>
    <w:rsid w:val="000D5103"/>
    <w:rsid w:val="000D5859"/>
    <w:rsid w:val="000D616F"/>
    <w:rsid w:val="000D69DC"/>
    <w:rsid w:val="000D7584"/>
    <w:rsid w:val="000E1EBE"/>
    <w:rsid w:val="00100977"/>
    <w:rsid w:val="00102E92"/>
    <w:rsid w:val="00131559"/>
    <w:rsid w:val="0013260C"/>
    <w:rsid w:val="00176F81"/>
    <w:rsid w:val="0018199C"/>
    <w:rsid w:val="00190DE5"/>
    <w:rsid w:val="001A5B87"/>
    <w:rsid w:val="001B47F5"/>
    <w:rsid w:val="001B57CA"/>
    <w:rsid w:val="001C7C94"/>
    <w:rsid w:val="00205C9C"/>
    <w:rsid w:val="0021182A"/>
    <w:rsid w:val="00216CA6"/>
    <w:rsid w:val="00225751"/>
    <w:rsid w:val="0024280D"/>
    <w:rsid w:val="00255623"/>
    <w:rsid w:val="00262303"/>
    <w:rsid w:val="002673C3"/>
    <w:rsid w:val="00273801"/>
    <w:rsid w:val="002A248C"/>
    <w:rsid w:val="002B2293"/>
    <w:rsid w:val="002E4735"/>
    <w:rsid w:val="002F7235"/>
    <w:rsid w:val="00315E8C"/>
    <w:rsid w:val="00323EB8"/>
    <w:rsid w:val="0033241D"/>
    <w:rsid w:val="00347E78"/>
    <w:rsid w:val="003506BD"/>
    <w:rsid w:val="00350BFF"/>
    <w:rsid w:val="00352940"/>
    <w:rsid w:val="003771E6"/>
    <w:rsid w:val="0038076D"/>
    <w:rsid w:val="003A0F62"/>
    <w:rsid w:val="003C407D"/>
    <w:rsid w:val="003D2340"/>
    <w:rsid w:val="003D4631"/>
    <w:rsid w:val="003D57DA"/>
    <w:rsid w:val="003E2F01"/>
    <w:rsid w:val="003F325A"/>
    <w:rsid w:val="00424E05"/>
    <w:rsid w:val="00435EA4"/>
    <w:rsid w:val="00442F9F"/>
    <w:rsid w:val="00451C8C"/>
    <w:rsid w:val="00453C9E"/>
    <w:rsid w:val="00455772"/>
    <w:rsid w:val="004608ED"/>
    <w:rsid w:val="00460AFE"/>
    <w:rsid w:val="00465848"/>
    <w:rsid w:val="00473081"/>
    <w:rsid w:val="00485CB1"/>
    <w:rsid w:val="00496350"/>
    <w:rsid w:val="004A6C9F"/>
    <w:rsid w:val="004B15AD"/>
    <w:rsid w:val="004B5641"/>
    <w:rsid w:val="004C6500"/>
    <w:rsid w:val="00523F54"/>
    <w:rsid w:val="00535B99"/>
    <w:rsid w:val="005408E4"/>
    <w:rsid w:val="0054169F"/>
    <w:rsid w:val="00554E63"/>
    <w:rsid w:val="00565224"/>
    <w:rsid w:val="0057333B"/>
    <w:rsid w:val="005834EE"/>
    <w:rsid w:val="005E35FA"/>
    <w:rsid w:val="005F5E81"/>
    <w:rsid w:val="00604226"/>
    <w:rsid w:val="0060458F"/>
    <w:rsid w:val="00624A0B"/>
    <w:rsid w:val="00691561"/>
    <w:rsid w:val="006C456E"/>
    <w:rsid w:val="006C4868"/>
    <w:rsid w:val="006D615F"/>
    <w:rsid w:val="006E31AE"/>
    <w:rsid w:val="006F5653"/>
    <w:rsid w:val="007139C9"/>
    <w:rsid w:val="00720CF5"/>
    <w:rsid w:val="00723F7C"/>
    <w:rsid w:val="00731CB6"/>
    <w:rsid w:val="007533B2"/>
    <w:rsid w:val="00761FC3"/>
    <w:rsid w:val="00775D5D"/>
    <w:rsid w:val="0079045C"/>
    <w:rsid w:val="00791A84"/>
    <w:rsid w:val="007B4886"/>
    <w:rsid w:val="007C0980"/>
    <w:rsid w:val="007E426A"/>
    <w:rsid w:val="008014D4"/>
    <w:rsid w:val="00810E16"/>
    <w:rsid w:val="00831A82"/>
    <w:rsid w:val="0084643E"/>
    <w:rsid w:val="008668A6"/>
    <w:rsid w:val="00873828"/>
    <w:rsid w:val="00873D6E"/>
    <w:rsid w:val="008924B9"/>
    <w:rsid w:val="00892F5B"/>
    <w:rsid w:val="00894A1B"/>
    <w:rsid w:val="008973DC"/>
    <w:rsid w:val="00897E6C"/>
    <w:rsid w:val="008A04B3"/>
    <w:rsid w:val="008C3488"/>
    <w:rsid w:val="008C4AE4"/>
    <w:rsid w:val="008D429A"/>
    <w:rsid w:val="008D5218"/>
    <w:rsid w:val="008F04F2"/>
    <w:rsid w:val="008F2770"/>
    <w:rsid w:val="008F7E1D"/>
    <w:rsid w:val="00901877"/>
    <w:rsid w:val="00936647"/>
    <w:rsid w:val="00936768"/>
    <w:rsid w:val="00945AAD"/>
    <w:rsid w:val="0094756C"/>
    <w:rsid w:val="00995C6F"/>
    <w:rsid w:val="009A0570"/>
    <w:rsid w:val="009B22AE"/>
    <w:rsid w:val="009D012D"/>
    <w:rsid w:val="009E341C"/>
    <w:rsid w:val="00A042FE"/>
    <w:rsid w:val="00A0490F"/>
    <w:rsid w:val="00A1468E"/>
    <w:rsid w:val="00A24943"/>
    <w:rsid w:val="00A50321"/>
    <w:rsid w:val="00A619C8"/>
    <w:rsid w:val="00A70469"/>
    <w:rsid w:val="00A72446"/>
    <w:rsid w:val="00A75571"/>
    <w:rsid w:val="00AC15F8"/>
    <w:rsid w:val="00AE500F"/>
    <w:rsid w:val="00AE709E"/>
    <w:rsid w:val="00B039F1"/>
    <w:rsid w:val="00B152A6"/>
    <w:rsid w:val="00B168EC"/>
    <w:rsid w:val="00B40246"/>
    <w:rsid w:val="00B40D23"/>
    <w:rsid w:val="00B72B2C"/>
    <w:rsid w:val="00BA01A8"/>
    <w:rsid w:val="00BA7554"/>
    <w:rsid w:val="00BB587E"/>
    <w:rsid w:val="00BD2918"/>
    <w:rsid w:val="00C02F70"/>
    <w:rsid w:val="00C120C7"/>
    <w:rsid w:val="00C16496"/>
    <w:rsid w:val="00C30D29"/>
    <w:rsid w:val="00C5124F"/>
    <w:rsid w:val="00C9353D"/>
    <w:rsid w:val="00C94B7F"/>
    <w:rsid w:val="00C96ABB"/>
    <w:rsid w:val="00CF183D"/>
    <w:rsid w:val="00D2183C"/>
    <w:rsid w:val="00D23449"/>
    <w:rsid w:val="00D27890"/>
    <w:rsid w:val="00D35668"/>
    <w:rsid w:val="00D43343"/>
    <w:rsid w:val="00D53117"/>
    <w:rsid w:val="00D60A68"/>
    <w:rsid w:val="00D76004"/>
    <w:rsid w:val="00D8736E"/>
    <w:rsid w:val="00DB1290"/>
    <w:rsid w:val="00DC3573"/>
    <w:rsid w:val="00DD5001"/>
    <w:rsid w:val="00DF15EF"/>
    <w:rsid w:val="00DF55C0"/>
    <w:rsid w:val="00DF7615"/>
    <w:rsid w:val="00E07F63"/>
    <w:rsid w:val="00E146E8"/>
    <w:rsid w:val="00E71765"/>
    <w:rsid w:val="00E80797"/>
    <w:rsid w:val="00E91847"/>
    <w:rsid w:val="00EA0CDE"/>
    <w:rsid w:val="00EA0CE6"/>
    <w:rsid w:val="00EA2E31"/>
    <w:rsid w:val="00EA43D1"/>
    <w:rsid w:val="00EA566A"/>
    <w:rsid w:val="00EC611D"/>
    <w:rsid w:val="00F06D39"/>
    <w:rsid w:val="00F11038"/>
    <w:rsid w:val="00F25C13"/>
    <w:rsid w:val="00F32A96"/>
    <w:rsid w:val="00F76EF9"/>
    <w:rsid w:val="00F81085"/>
    <w:rsid w:val="00F90639"/>
    <w:rsid w:val="00FB49C8"/>
    <w:rsid w:val="00FB64F5"/>
    <w:rsid w:val="00FC0806"/>
    <w:rsid w:val="00FC15A3"/>
    <w:rsid w:val="00FE4145"/>
    <w:rsid w:val="00FE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C6E5B39"/>
  <w15:chartTrackingRefBased/>
  <w15:docId w15:val="{28CD765A-83A8-4DA6-9AE5-42E84506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0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639"/>
    <w:rPr>
      <w:rFonts w:ascii="Segoe UI" w:hAnsi="Segoe UI" w:cs="Segoe UI"/>
      <w:sz w:val="18"/>
      <w:szCs w:val="18"/>
    </w:rPr>
  </w:style>
  <w:style w:type="paragraph" w:styleId="Header">
    <w:name w:val="header"/>
    <w:basedOn w:val="Normal"/>
    <w:link w:val="HeaderChar"/>
    <w:uiPriority w:val="99"/>
    <w:unhideWhenUsed/>
    <w:rsid w:val="00C93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53D"/>
  </w:style>
  <w:style w:type="paragraph" w:styleId="Footer">
    <w:name w:val="footer"/>
    <w:basedOn w:val="Normal"/>
    <w:link w:val="FooterChar"/>
    <w:uiPriority w:val="99"/>
    <w:unhideWhenUsed/>
    <w:rsid w:val="00C93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53D"/>
  </w:style>
  <w:style w:type="character" w:styleId="CommentReference">
    <w:name w:val="annotation reference"/>
    <w:uiPriority w:val="99"/>
    <w:semiHidden/>
    <w:unhideWhenUsed/>
    <w:rsid w:val="00A042FE"/>
    <w:rPr>
      <w:sz w:val="16"/>
      <w:szCs w:val="16"/>
    </w:rPr>
  </w:style>
  <w:style w:type="paragraph" w:styleId="ListParagraph">
    <w:name w:val="List Paragraph"/>
    <w:basedOn w:val="Normal"/>
    <w:uiPriority w:val="34"/>
    <w:qFormat/>
    <w:rsid w:val="006E31AE"/>
    <w:pPr>
      <w:ind w:left="720"/>
      <w:contextualSpacing/>
    </w:pPr>
  </w:style>
  <w:style w:type="paragraph" w:customStyle="1" w:styleId="Amar16">
    <w:name w:val="Amar 16"/>
    <w:basedOn w:val="Normal"/>
    <w:link w:val="Amar16Char"/>
    <w:qFormat/>
    <w:rsid w:val="00B40246"/>
    <w:pPr>
      <w:jc w:val="center"/>
    </w:pPr>
    <w:rPr>
      <w:rFonts w:ascii="Amaranth" w:hAnsi="Amaranth"/>
      <w:sz w:val="32"/>
      <w:szCs w:val="32"/>
    </w:rPr>
  </w:style>
  <w:style w:type="paragraph" w:customStyle="1" w:styleId="Amar12">
    <w:name w:val="Amar 12"/>
    <w:basedOn w:val="Normal"/>
    <w:link w:val="Amar12Char"/>
    <w:qFormat/>
    <w:rsid w:val="00B40246"/>
    <w:pPr>
      <w:spacing w:after="0" w:line="240" w:lineRule="auto"/>
    </w:pPr>
    <w:rPr>
      <w:rFonts w:ascii="Amaranth" w:hAnsi="Amaranth" w:cstheme="minorHAnsi"/>
      <w:sz w:val="24"/>
      <w:szCs w:val="24"/>
    </w:rPr>
  </w:style>
  <w:style w:type="character" w:customStyle="1" w:styleId="Amar16Char">
    <w:name w:val="Amar 16 Char"/>
    <w:basedOn w:val="DefaultParagraphFont"/>
    <w:link w:val="Amar16"/>
    <w:rsid w:val="00B40246"/>
    <w:rPr>
      <w:rFonts w:ascii="Amaranth" w:hAnsi="Amaranth"/>
      <w:sz w:val="32"/>
      <w:szCs w:val="32"/>
    </w:rPr>
  </w:style>
  <w:style w:type="paragraph" w:customStyle="1" w:styleId="Verdana10">
    <w:name w:val="Verdana 10"/>
    <w:basedOn w:val="Normal"/>
    <w:link w:val="Verdana10Char"/>
    <w:qFormat/>
    <w:rsid w:val="00B40246"/>
    <w:pPr>
      <w:spacing w:after="0" w:line="240" w:lineRule="auto"/>
    </w:pPr>
    <w:rPr>
      <w:rFonts w:ascii="Verdana" w:hAnsi="Verdana"/>
      <w:sz w:val="20"/>
    </w:rPr>
  </w:style>
  <w:style w:type="character" w:customStyle="1" w:styleId="Amar12Char">
    <w:name w:val="Amar 12 Char"/>
    <w:basedOn w:val="DefaultParagraphFont"/>
    <w:link w:val="Amar12"/>
    <w:rsid w:val="00B40246"/>
    <w:rPr>
      <w:rFonts w:ascii="Amaranth" w:hAnsi="Amaranth" w:cstheme="minorHAnsi"/>
      <w:sz w:val="24"/>
      <w:szCs w:val="24"/>
    </w:rPr>
  </w:style>
  <w:style w:type="character" w:customStyle="1" w:styleId="Verdana10Char">
    <w:name w:val="Verdana 10 Char"/>
    <w:basedOn w:val="DefaultParagraphFont"/>
    <w:link w:val="Verdana10"/>
    <w:rsid w:val="00B40246"/>
    <w:rPr>
      <w:rFonts w:ascii="Verdana" w:hAnsi="Verdana"/>
      <w:sz w:val="20"/>
    </w:rPr>
  </w:style>
  <w:style w:type="paragraph" w:styleId="CommentText">
    <w:name w:val="annotation text"/>
    <w:basedOn w:val="Normal"/>
    <w:link w:val="CommentTextChar"/>
    <w:uiPriority w:val="99"/>
    <w:unhideWhenUsed/>
    <w:rsid w:val="00B72B2C"/>
    <w:pPr>
      <w:spacing w:line="240" w:lineRule="auto"/>
    </w:pPr>
    <w:rPr>
      <w:sz w:val="20"/>
      <w:szCs w:val="20"/>
    </w:rPr>
  </w:style>
  <w:style w:type="character" w:customStyle="1" w:styleId="CommentTextChar">
    <w:name w:val="Comment Text Char"/>
    <w:basedOn w:val="DefaultParagraphFont"/>
    <w:link w:val="CommentText"/>
    <w:uiPriority w:val="99"/>
    <w:rsid w:val="00B72B2C"/>
    <w:rPr>
      <w:sz w:val="20"/>
      <w:szCs w:val="20"/>
    </w:rPr>
  </w:style>
  <w:style w:type="paragraph" w:styleId="CommentSubject">
    <w:name w:val="annotation subject"/>
    <w:basedOn w:val="CommentText"/>
    <w:next w:val="CommentText"/>
    <w:link w:val="CommentSubjectChar"/>
    <w:uiPriority w:val="99"/>
    <w:semiHidden/>
    <w:unhideWhenUsed/>
    <w:rsid w:val="00B72B2C"/>
    <w:rPr>
      <w:b/>
      <w:bCs/>
    </w:rPr>
  </w:style>
  <w:style w:type="character" w:customStyle="1" w:styleId="CommentSubjectChar">
    <w:name w:val="Comment Subject Char"/>
    <w:basedOn w:val="CommentTextChar"/>
    <w:link w:val="CommentSubject"/>
    <w:uiPriority w:val="99"/>
    <w:semiHidden/>
    <w:rsid w:val="00B72B2C"/>
    <w:rPr>
      <w:b/>
      <w:bCs/>
      <w:sz w:val="20"/>
      <w:szCs w:val="20"/>
    </w:rPr>
  </w:style>
  <w:style w:type="character" w:styleId="Hyperlink">
    <w:name w:val="Hyperlink"/>
    <w:basedOn w:val="DefaultParagraphFont"/>
    <w:uiPriority w:val="99"/>
    <w:unhideWhenUsed/>
    <w:rsid w:val="00691561"/>
    <w:rPr>
      <w:color w:val="0563C1" w:themeColor="hyperlink"/>
      <w:u w:val="single"/>
    </w:rPr>
  </w:style>
  <w:style w:type="character" w:styleId="UnresolvedMention">
    <w:name w:val="Unresolved Mention"/>
    <w:basedOn w:val="DefaultParagraphFont"/>
    <w:uiPriority w:val="99"/>
    <w:semiHidden/>
    <w:unhideWhenUsed/>
    <w:rsid w:val="00691561"/>
    <w:rPr>
      <w:color w:val="605E5C"/>
      <w:shd w:val="clear" w:color="auto" w:fill="E1DFDD"/>
    </w:rPr>
  </w:style>
  <w:style w:type="character" w:styleId="FollowedHyperlink">
    <w:name w:val="FollowedHyperlink"/>
    <w:basedOn w:val="DefaultParagraphFont"/>
    <w:uiPriority w:val="99"/>
    <w:semiHidden/>
    <w:unhideWhenUsed/>
    <w:rsid w:val="005408E4"/>
    <w:rPr>
      <w:color w:val="954F72" w:themeColor="followedHyperlink"/>
      <w:u w:val="single"/>
    </w:rPr>
  </w:style>
  <w:style w:type="paragraph" w:customStyle="1" w:styleId="Default">
    <w:name w:val="Default"/>
    <w:rsid w:val="00624A0B"/>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2090">
      <w:bodyDiv w:val="1"/>
      <w:marLeft w:val="0"/>
      <w:marRight w:val="0"/>
      <w:marTop w:val="0"/>
      <w:marBottom w:val="0"/>
      <w:divBdr>
        <w:top w:val="none" w:sz="0" w:space="0" w:color="auto"/>
        <w:left w:val="none" w:sz="0" w:space="0" w:color="auto"/>
        <w:bottom w:val="none" w:sz="0" w:space="0" w:color="auto"/>
        <w:right w:val="none" w:sz="0" w:space="0" w:color="auto"/>
      </w:divBdr>
    </w:div>
    <w:div w:id="32436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se.nhhistory.org/units/civics-and-government-today/learning" TargetMode="External"/><Relationship Id="rId13" Type="http://schemas.openxmlformats.org/officeDocument/2006/relationships/hyperlink" Target="https://moose.nhhistory.org/units/civics-and-government-today/resources" TargetMode="External"/><Relationship Id="rId18" Type="http://schemas.openxmlformats.org/officeDocument/2006/relationships/hyperlink" Target="https://www.youtube.com/watch?v=CRRqF0mJk0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h.gov/nhdhr" TargetMode="External"/><Relationship Id="rId7" Type="http://schemas.openxmlformats.org/officeDocument/2006/relationships/hyperlink" Target="https://moose.nhhistory.org/units/civics-and-government-today/learning" TargetMode="External"/><Relationship Id="rId12" Type="http://schemas.openxmlformats.org/officeDocument/2006/relationships/hyperlink" Target="https://moose.nhhistory.org/units/civics-and-government-today/resources" TargetMode="External"/><Relationship Id="rId17" Type="http://schemas.openxmlformats.org/officeDocument/2006/relationships/hyperlink" Target="https://www.wmur.com/article/market-basket-workers-customers-recall-fight-5-years-ago-that-saved-ceo/2884902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cvb.com/article/market-basket-standoff-in-photos/8119815" TargetMode="External"/><Relationship Id="rId20" Type="http://schemas.openxmlformats.org/officeDocument/2006/relationships/hyperlink" Target="https://talkingunion.wordpress.com/2014/09/02/lessons-from-the-market-basket-strik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se.nhhistory.org/units/civics-and-government-today/resource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bc.com/news/business-28580359" TargetMode="External"/><Relationship Id="rId23" Type="http://schemas.openxmlformats.org/officeDocument/2006/relationships/header" Target="header1.xml"/><Relationship Id="rId10" Type="http://schemas.openxmlformats.org/officeDocument/2006/relationships/hyperlink" Target="https://moose.nhhistory.org/units/civics-and-government-today/resources" TargetMode="External"/><Relationship Id="rId19" Type="http://schemas.openxmlformats.org/officeDocument/2006/relationships/hyperlink" Target="https://www.youtube.com/watch?v=CRRqF0mJk0Ihttps://www.wmur.com/article/new-documentary-by-nh-filmmaker-on-market-basket-strikes-set-to-debut/5107904" TargetMode="External"/><Relationship Id="rId4" Type="http://schemas.openxmlformats.org/officeDocument/2006/relationships/webSettings" Target="webSettings.xml"/><Relationship Id="rId9" Type="http://schemas.openxmlformats.org/officeDocument/2006/relationships/hyperlink" Target="https://moose.nhhistory.org/units/civics-and-government-today/resources" TargetMode="External"/><Relationship Id="rId14" Type="http://schemas.openxmlformats.org/officeDocument/2006/relationships/hyperlink" Target="https://www.nhpr.org/business-and-economy/2014-08-27/market-basket-standoff-hits-40-day-mark?_gl=1*1l5z24x*_gcl_au*MTEyMzI4MzA5My4xNzIwODMzMzIz*_ga*NDM3MDY5OTg0LjE3MTAyNDk0NzA.*_ga_WW21GLDX27*MTcyMDgzMzMyMi4yLjEuMTcyMDgzMzMyMi42MC4wLjE3OTMwMTIxNDk.&amp;_ga=2.62949359.1127821637.1720833323-437069984.171024947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Federspiel</dc:creator>
  <cp:keywords/>
  <dc:description/>
  <cp:lastModifiedBy>Elizabeth Dubrulle</cp:lastModifiedBy>
  <cp:revision>24</cp:revision>
  <cp:lastPrinted>2020-12-07T14:00:00Z</cp:lastPrinted>
  <dcterms:created xsi:type="dcterms:W3CDTF">2025-12-23T17:19:00Z</dcterms:created>
  <dcterms:modified xsi:type="dcterms:W3CDTF">2026-01-29T20:39:00Z</dcterms:modified>
</cp:coreProperties>
</file>